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ind w:left="0" w:leftChars="0" w:firstLine="1041" w:firstLineChars="200"/>
        <w:jc w:val="center"/>
        <w:textAlignment w:val="auto"/>
        <w:rPr>
          <w:rFonts w:ascii="华文中宋" w:hAnsi="华文中宋" w:eastAsia="华文中宋" w:cs="宋体"/>
          <w:b/>
          <w:kern w:val="0"/>
          <w:sz w:val="52"/>
          <w:szCs w:val="52"/>
        </w:rPr>
      </w:pPr>
    </w:p>
    <w:p>
      <w:pPr>
        <w:keepNext w:val="0"/>
        <w:keepLines w:val="0"/>
        <w:pageBreakBefore w:val="0"/>
        <w:widowControl w:val="0"/>
        <w:kinsoku/>
        <w:wordWrap/>
        <w:overflowPunct/>
        <w:topLinePunct w:val="0"/>
        <w:autoSpaceDE/>
        <w:autoSpaceDN/>
        <w:bidi w:val="0"/>
        <w:adjustRightInd/>
        <w:snapToGrid/>
        <w:spacing w:line="560" w:lineRule="exact"/>
        <w:ind w:left="0" w:leftChars="0" w:firstLine="1041" w:firstLineChars="200"/>
        <w:jc w:val="center"/>
        <w:textAlignment w:val="auto"/>
        <w:rPr>
          <w:rFonts w:ascii="华文中宋" w:hAnsi="华文中宋" w:eastAsia="华文中宋" w:cs="宋体"/>
          <w:b/>
          <w:kern w:val="0"/>
          <w:sz w:val="52"/>
          <w:szCs w:val="52"/>
        </w:rPr>
      </w:pPr>
    </w:p>
    <w:p>
      <w:pPr>
        <w:keepNext w:val="0"/>
        <w:keepLines w:val="0"/>
        <w:pageBreakBefore w:val="0"/>
        <w:widowControl w:val="0"/>
        <w:kinsoku/>
        <w:wordWrap/>
        <w:overflowPunct/>
        <w:topLinePunct w:val="0"/>
        <w:autoSpaceDE/>
        <w:autoSpaceDN/>
        <w:bidi w:val="0"/>
        <w:adjustRightInd/>
        <w:snapToGrid/>
        <w:spacing w:line="560" w:lineRule="exact"/>
        <w:ind w:left="0" w:leftChars="0" w:firstLine="1041" w:firstLineChars="200"/>
        <w:jc w:val="center"/>
        <w:textAlignment w:val="auto"/>
        <w:rPr>
          <w:rFonts w:ascii="华文中宋" w:hAnsi="华文中宋" w:eastAsia="华文中宋" w:cs="宋体"/>
          <w:b/>
          <w:kern w:val="0"/>
          <w:sz w:val="52"/>
          <w:szCs w:val="52"/>
        </w:rPr>
      </w:pPr>
    </w:p>
    <w:p>
      <w:pPr>
        <w:keepNext w:val="0"/>
        <w:keepLines w:val="0"/>
        <w:pageBreakBefore w:val="0"/>
        <w:widowControl w:val="0"/>
        <w:kinsoku/>
        <w:wordWrap/>
        <w:overflowPunct/>
        <w:topLinePunct w:val="0"/>
        <w:autoSpaceDE/>
        <w:autoSpaceDN/>
        <w:bidi w:val="0"/>
        <w:adjustRightInd/>
        <w:snapToGrid/>
        <w:spacing w:line="560" w:lineRule="exact"/>
        <w:ind w:left="0" w:leftChars="0" w:firstLine="1041" w:firstLineChars="200"/>
        <w:jc w:val="center"/>
        <w:textAlignment w:val="auto"/>
        <w:rPr>
          <w:rFonts w:ascii="华文中宋" w:hAnsi="华文中宋" w:eastAsia="华文中宋" w:cs="宋体"/>
          <w:b/>
          <w:kern w:val="0"/>
          <w:sz w:val="52"/>
          <w:szCs w:val="52"/>
        </w:rPr>
      </w:pPr>
    </w:p>
    <w:p>
      <w:pPr>
        <w:keepNext w:val="0"/>
        <w:keepLines w:val="0"/>
        <w:pageBreakBefore w:val="0"/>
        <w:widowControl w:val="0"/>
        <w:kinsoku/>
        <w:wordWrap/>
        <w:overflowPunct/>
        <w:topLinePunct w:val="0"/>
        <w:autoSpaceDE/>
        <w:autoSpaceDN/>
        <w:bidi w:val="0"/>
        <w:adjustRightInd/>
        <w:snapToGrid/>
        <w:spacing w:line="560" w:lineRule="exact"/>
        <w:ind w:left="0" w:leftChars="0" w:firstLine="1041" w:firstLineChars="200"/>
        <w:jc w:val="center"/>
        <w:textAlignment w:val="auto"/>
        <w:rPr>
          <w:rFonts w:ascii="华文中宋" w:hAnsi="华文中宋" w:eastAsia="华文中宋" w:cs="宋体"/>
          <w:b/>
          <w:kern w:val="0"/>
          <w:sz w:val="52"/>
          <w:szCs w:val="52"/>
        </w:rPr>
      </w:pPr>
    </w:p>
    <w:p>
      <w:pPr>
        <w:keepNext w:val="0"/>
        <w:keepLines w:val="0"/>
        <w:pageBreakBefore w:val="0"/>
        <w:widowControl w:val="0"/>
        <w:kinsoku/>
        <w:wordWrap/>
        <w:overflowPunct/>
        <w:topLinePunct w:val="0"/>
        <w:autoSpaceDE/>
        <w:autoSpaceDN/>
        <w:bidi w:val="0"/>
        <w:adjustRightInd/>
        <w:snapToGrid/>
        <w:spacing w:line="560" w:lineRule="exact"/>
        <w:ind w:left="0" w:leftChars="0" w:firstLine="1041" w:firstLineChars="200"/>
        <w:jc w:val="center"/>
        <w:textAlignment w:val="auto"/>
        <w:rPr>
          <w:rFonts w:ascii="华文中宋" w:hAnsi="华文中宋" w:eastAsia="华文中宋" w:cs="宋体"/>
          <w:b/>
          <w:kern w:val="0"/>
          <w:sz w:val="52"/>
          <w:szCs w:val="52"/>
        </w:rPr>
      </w:pPr>
    </w:p>
    <w:p>
      <w:pPr>
        <w:keepNext w:val="0"/>
        <w:keepLines w:val="0"/>
        <w:pageBreakBefore w:val="0"/>
        <w:widowControl w:val="0"/>
        <w:kinsoku/>
        <w:wordWrap/>
        <w:overflowPunct/>
        <w:topLinePunct w:val="0"/>
        <w:autoSpaceDE/>
        <w:autoSpaceDN/>
        <w:bidi w:val="0"/>
        <w:adjustRightInd/>
        <w:snapToGrid/>
        <w:spacing w:line="560" w:lineRule="exact"/>
        <w:ind w:left="0" w:leftChars="0" w:firstLine="1041" w:firstLineChars="200"/>
        <w:jc w:val="center"/>
        <w:textAlignment w:val="auto"/>
        <w:rPr>
          <w:rFonts w:ascii="华文中宋" w:hAnsi="华文中宋" w:eastAsia="华文中宋" w:cs="宋体"/>
          <w:b/>
          <w:kern w:val="0"/>
          <w:sz w:val="52"/>
          <w:szCs w:val="52"/>
        </w:rPr>
      </w:pPr>
      <w:r>
        <w:rPr>
          <w:rFonts w:hint="eastAsia" w:ascii="华文中宋" w:hAnsi="华文中宋" w:eastAsia="华文中宋" w:cs="宋体"/>
          <w:b/>
          <w:kern w:val="0"/>
          <w:sz w:val="52"/>
          <w:szCs w:val="52"/>
        </w:rPr>
        <w:t>新疆财政支出绩效自评报告</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1041" w:firstLineChars="200"/>
        <w:jc w:val="center"/>
        <w:textAlignment w:val="auto"/>
        <w:rPr>
          <w:rFonts w:ascii="华文中宋" w:hAnsi="华文中宋" w:eastAsia="华文中宋" w:cs="宋体"/>
          <w:b/>
          <w:kern w:val="0"/>
          <w:sz w:val="52"/>
          <w:szCs w:val="52"/>
        </w:rPr>
      </w:pPr>
    </w:p>
    <w:p>
      <w:pPr>
        <w:keepNext w:val="0"/>
        <w:keepLines w:val="0"/>
        <w:pageBreakBefore w:val="0"/>
        <w:widowControl w:val="0"/>
        <w:kinsoku/>
        <w:wordWrap/>
        <w:overflowPunct/>
        <w:topLinePunct w:val="0"/>
        <w:autoSpaceDE/>
        <w:autoSpaceDN/>
        <w:bidi w:val="0"/>
        <w:adjustRightInd/>
        <w:snapToGrid/>
        <w:spacing w:line="560" w:lineRule="exact"/>
        <w:ind w:left="0" w:leftChars="0" w:firstLine="720" w:firstLineChars="200"/>
        <w:jc w:val="center"/>
        <w:textAlignment w:val="auto"/>
        <w:rPr>
          <w:rFonts w:hAnsi="宋体" w:eastAsia="仿宋_GB2312" w:cs="宋体"/>
          <w:kern w:val="0"/>
          <w:sz w:val="36"/>
          <w:szCs w:val="36"/>
        </w:rPr>
      </w:pPr>
      <w:r>
        <w:rPr>
          <w:rFonts w:hint="eastAsia" w:hAnsi="宋体" w:eastAsia="仿宋_GB2312" w:cs="宋体"/>
          <w:kern w:val="0"/>
          <w:sz w:val="36"/>
          <w:szCs w:val="36"/>
        </w:rPr>
        <w:t>（</w:t>
      </w:r>
      <w:r>
        <w:rPr>
          <w:rFonts w:hint="eastAsia" w:hAnsi="宋体" w:eastAsia="仿宋_GB2312" w:cs="宋体"/>
          <w:kern w:val="0"/>
          <w:sz w:val="36"/>
          <w:szCs w:val="36"/>
          <w:lang w:val="en-US" w:eastAsia="zh-CN"/>
        </w:rPr>
        <w:t>2018</w:t>
      </w:r>
      <w:r>
        <w:rPr>
          <w:rFonts w:hint="eastAsia" w:hAnsi="宋体" w:eastAsia="仿宋_GB2312" w:cs="宋体"/>
          <w:kern w:val="0"/>
          <w:sz w:val="36"/>
          <w:szCs w:val="36"/>
        </w:rPr>
        <w:t>年度）</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00" w:firstLineChars="200"/>
        <w:jc w:val="center"/>
        <w:textAlignment w:val="auto"/>
        <w:rPr>
          <w:rFonts w:hAnsi="宋体" w:eastAsia="仿宋_GB2312" w:cs="宋体"/>
          <w:kern w:val="0"/>
          <w:sz w:val="30"/>
          <w:szCs w:val="30"/>
        </w:rPr>
      </w:pPr>
    </w:p>
    <w:p>
      <w:pPr>
        <w:keepNext w:val="0"/>
        <w:keepLines w:val="0"/>
        <w:pageBreakBefore w:val="0"/>
        <w:widowControl w:val="0"/>
        <w:kinsoku/>
        <w:wordWrap/>
        <w:overflowPunct/>
        <w:topLinePunct w:val="0"/>
        <w:autoSpaceDE/>
        <w:autoSpaceDN/>
        <w:bidi w:val="0"/>
        <w:adjustRightInd/>
        <w:snapToGrid/>
        <w:spacing w:line="560" w:lineRule="exact"/>
        <w:ind w:left="0" w:leftChars="0" w:firstLine="600" w:firstLineChars="200"/>
        <w:jc w:val="center"/>
        <w:textAlignment w:val="auto"/>
        <w:rPr>
          <w:rFonts w:hAnsi="宋体" w:eastAsia="仿宋_GB2312" w:cs="宋体"/>
          <w:kern w:val="0"/>
          <w:sz w:val="30"/>
          <w:szCs w:val="30"/>
        </w:rPr>
      </w:pPr>
    </w:p>
    <w:p>
      <w:pPr>
        <w:keepNext w:val="0"/>
        <w:keepLines w:val="0"/>
        <w:pageBreakBefore w:val="0"/>
        <w:widowControl w:val="0"/>
        <w:kinsoku/>
        <w:wordWrap/>
        <w:overflowPunct/>
        <w:topLinePunct w:val="0"/>
        <w:autoSpaceDE/>
        <w:autoSpaceDN/>
        <w:bidi w:val="0"/>
        <w:adjustRightInd/>
        <w:snapToGrid/>
        <w:spacing w:line="560" w:lineRule="exact"/>
        <w:ind w:left="0" w:leftChars="0" w:firstLine="600" w:firstLineChars="200"/>
        <w:jc w:val="center"/>
        <w:textAlignment w:val="auto"/>
        <w:rPr>
          <w:rFonts w:hAnsi="宋体" w:eastAsia="仿宋_GB2312" w:cs="宋体"/>
          <w:kern w:val="0"/>
          <w:sz w:val="30"/>
          <w:szCs w:val="30"/>
        </w:rPr>
      </w:pPr>
    </w:p>
    <w:p>
      <w:pPr>
        <w:keepNext w:val="0"/>
        <w:keepLines w:val="0"/>
        <w:pageBreakBefore w:val="0"/>
        <w:widowControl w:val="0"/>
        <w:kinsoku/>
        <w:wordWrap/>
        <w:overflowPunct/>
        <w:topLinePunct w:val="0"/>
        <w:autoSpaceDE/>
        <w:autoSpaceDN/>
        <w:bidi w:val="0"/>
        <w:adjustRightInd/>
        <w:snapToGrid/>
        <w:spacing w:line="560" w:lineRule="exact"/>
        <w:ind w:left="0" w:leftChars="0" w:firstLine="600" w:firstLineChars="200"/>
        <w:jc w:val="center"/>
        <w:textAlignment w:val="auto"/>
        <w:rPr>
          <w:rFonts w:hAnsi="宋体" w:eastAsia="仿宋_GB2312" w:cs="宋体"/>
          <w:kern w:val="0"/>
          <w:sz w:val="30"/>
          <w:szCs w:val="30"/>
        </w:rPr>
      </w:pPr>
    </w:p>
    <w:p>
      <w:pPr>
        <w:keepNext w:val="0"/>
        <w:keepLines w:val="0"/>
        <w:pageBreakBefore w:val="0"/>
        <w:widowControl w:val="0"/>
        <w:kinsoku/>
        <w:wordWrap/>
        <w:overflowPunct/>
        <w:topLinePunct w:val="0"/>
        <w:autoSpaceDE/>
        <w:autoSpaceDN/>
        <w:bidi w:val="0"/>
        <w:adjustRightInd/>
        <w:snapToGrid/>
        <w:spacing w:line="560" w:lineRule="exact"/>
        <w:ind w:left="0" w:leftChars="0" w:firstLine="600" w:firstLineChars="200"/>
        <w:jc w:val="center"/>
        <w:textAlignment w:val="auto"/>
        <w:rPr>
          <w:rFonts w:hAnsi="宋体" w:eastAsia="仿宋_GB2312" w:cs="宋体"/>
          <w:kern w:val="0"/>
          <w:sz w:val="30"/>
          <w:szCs w:val="30"/>
        </w:rPr>
      </w:pPr>
    </w:p>
    <w:p>
      <w:pPr>
        <w:keepNext w:val="0"/>
        <w:keepLines w:val="0"/>
        <w:pageBreakBefore w:val="0"/>
        <w:widowControl w:val="0"/>
        <w:kinsoku/>
        <w:wordWrap/>
        <w:overflowPunct/>
        <w:topLinePunct w:val="0"/>
        <w:autoSpaceDE/>
        <w:autoSpaceDN/>
        <w:bidi w:val="0"/>
        <w:adjustRightInd/>
        <w:snapToGrid/>
        <w:spacing w:line="560" w:lineRule="exact"/>
        <w:ind w:left="0" w:leftChars="0" w:firstLine="600" w:firstLineChars="200"/>
        <w:jc w:val="center"/>
        <w:textAlignment w:val="auto"/>
        <w:rPr>
          <w:rFonts w:hAnsi="宋体" w:eastAsia="仿宋_GB2312" w:cs="宋体"/>
          <w:kern w:val="0"/>
          <w:sz w:val="30"/>
          <w:szCs w:val="30"/>
        </w:rPr>
      </w:pPr>
    </w:p>
    <w:p>
      <w:pPr>
        <w:keepNext w:val="0"/>
        <w:keepLines w:val="0"/>
        <w:pageBreakBefore w:val="0"/>
        <w:widowControl w:val="0"/>
        <w:kinsoku/>
        <w:wordWrap/>
        <w:overflowPunct/>
        <w:topLinePunct w:val="0"/>
        <w:autoSpaceDE/>
        <w:autoSpaceDN/>
        <w:bidi w:val="0"/>
        <w:adjustRightInd/>
        <w:snapToGrid/>
        <w:spacing w:line="560" w:lineRule="exact"/>
        <w:ind w:left="0" w:leftChars="0" w:firstLine="600" w:firstLineChars="200"/>
        <w:textAlignment w:val="auto"/>
        <w:rPr>
          <w:rFonts w:hAnsi="宋体" w:eastAsia="仿宋_GB2312" w:cs="宋体"/>
          <w:kern w:val="0"/>
          <w:sz w:val="30"/>
          <w:szCs w:val="30"/>
        </w:rPr>
      </w:pP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left"/>
        <w:textAlignment w:val="auto"/>
        <w:rPr>
          <w:rFonts w:hint="eastAsia" w:ascii="仿宋_GB2312" w:hAnsi="仿宋_GB2312" w:eastAsia="仿宋_GB2312" w:cs="仿宋_GB2312"/>
          <w:kern w:val="0"/>
          <w:sz w:val="32"/>
          <w:szCs w:val="32"/>
          <w:lang w:eastAsia="zh-CN"/>
        </w:rPr>
      </w:pPr>
      <w:r>
        <w:rPr>
          <w:rFonts w:hint="eastAsia" w:ascii="仿宋_GB2312" w:hAnsi="仿宋_GB2312" w:eastAsia="仿宋_GB2312" w:cs="仿宋_GB2312"/>
          <w:kern w:val="0"/>
          <w:sz w:val="32"/>
          <w:szCs w:val="32"/>
        </w:rPr>
        <w:t>项目名称：教育质量监测设备购置</w:t>
      </w:r>
      <w:r>
        <w:rPr>
          <w:rFonts w:hint="eastAsia" w:ascii="仿宋_GB2312" w:hAnsi="仿宋_GB2312" w:eastAsia="仿宋_GB2312" w:cs="仿宋_GB2312"/>
          <w:kern w:val="0"/>
          <w:sz w:val="32"/>
          <w:szCs w:val="32"/>
          <w:lang w:eastAsia="zh-CN"/>
        </w:rPr>
        <w:t>项目</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left"/>
        <w:textAlignment w:val="auto"/>
        <w:rPr>
          <w:rFonts w:hint="eastAsia" w:ascii="仿宋_GB2312" w:hAnsi="仿宋_GB2312" w:eastAsia="仿宋_GB2312" w:cs="仿宋_GB2312"/>
          <w:kern w:val="0"/>
          <w:sz w:val="32"/>
          <w:szCs w:val="32"/>
          <w:lang w:eastAsia="zh-CN"/>
        </w:rPr>
      </w:pPr>
      <w:r>
        <w:rPr>
          <w:rFonts w:hint="eastAsia" w:ascii="仿宋_GB2312" w:hAnsi="仿宋_GB2312" w:eastAsia="仿宋_GB2312" w:cs="仿宋_GB2312"/>
          <w:kern w:val="0"/>
          <w:sz w:val="32"/>
          <w:szCs w:val="32"/>
        </w:rPr>
        <w:t>实施单位（公章）：</w:t>
      </w:r>
      <w:r>
        <w:rPr>
          <w:rFonts w:hint="eastAsia" w:ascii="仿宋_GB2312" w:hAnsi="仿宋_GB2312" w:eastAsia="仿宋_GB2312" w:cs="仿宋_GB2312"/>
          <w:kern w:val="0"/>
          <w:sz w:val="32"/>
          <w:szCs w:val="32"/>
          <w:lang w:eastAsia="zh-CN"/>
        </w:rPr>
        <w:t>新疆维吾尔自治区喀什地区教育局</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left"/>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自治区主管部门（公章）：</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left"/>
        <w:textAlignment w:val="auto"/>
        <w:rPr>
          <w:rFonts w:hint="eastAsia" w:ascii="仿宋_GB2312" w:hAnsi="仿宋_GB2312" w:eastAsia="仿宋_GB2312" w:cs="仿宋_GB2312"/>
          <w:kern w:val="0"/>
          <w:sz w:val="32"/>
          <w:szCs w:val="32"/>
          <w:lang w:eastAsia="zh-CN"/>
        </w:rPr>
      </w:pPr>
      <w:r>
        <w:rPr>
          <w:rFonts w:hint="eastAsia" w:ascii="仿宋_GB2312" w:hAnsi="仿宋_GB2312" w:eastAsia="仿宋_GB2312" w:cs="仿宋_GB2312"/>
          <w:kern w:val="0"/>
          <w:sz w:val="32"/>
          <w:szCs w:val="32"/>
        </w:rPr>
        <w:t>项目负责人（签章）：</w:t>
      </w:r>
      <w:r>
        <w:rPr>
          <w:rFonts w:hint="eastAsia" w:ascii="仿宋_GB2312" w:hAnsi="仿宋_GB2312" w:eastAsia="仿宋_GB2312" w:cs="仿宋_GB2312"/>
          <w:kern w:val="0"/>
          <w:sz w:val="32"/>
          <w:szCs w:val="32"/>
          <w:lang w:eastAsia="zh-CN"/>
        </w:rPr>
        <w:t>韩珍</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left"/>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填报时间：</w:t>
      </w:r>
      <w:r>
        <w:rPr>
          <w:rFonts w:hint="eastAsia" w:ascii="仿宋_GB2312" w:hAnsi="仿宋_GB2312" w:eastAsia="仿宋_GB2312" w:cs="仿宋_GB2312"/>
          <w:kern w:val="0"/>
          <w:sz w:val="32"/>
          <w:szCs w:val="32"/>
          <w:lang w:val="en-US" w:eastAsia="zh-CN"/>
        </w:rPr>
        <w:t>2018</w:t>
      </w:r>
      <w:r>
        <w:rPr>
          <w:rFonts w:hint="eastAsia" w:ascii="仿宋_GB2312" w:hAnsi="仿宋_GB2312" w:eastAsia="仿宋_GB2312" w:cs="仿宋_GB2312"/>
          <w:kern w:val="0"/>
          <w:sz w:val="32"/>
          <w:szCs w:val="32"/>
        </w:rPr>
        <w:t xml:space="preserve"> 年 </w:t>
      </w:r>
      <w:r>
        <w:rPr>
          <w:rFonts w:hint="eastAsia" w:ascii="仿宋_GB2312" w:hAnsi="仿宋_GB2312" w:eastAsia="仿宋_GB2312" w:cs="仿宋_GB2312"/>
          <w:kern w:val="0"/>
          <w:sz w:val="32"/>
          <w:szCs w:val="32"/>
          <w:lang w:val="en-US" w:eastAsia="zh-CN"/>
        </w:rPr>
        <w:t>12</w:t>
      </w:r>
      <w:r>
        <w:rPr>
          <w:rFonts w:hint="eastAsia" w:ascii="仿宋_GB2312" w:hAnsi="仿宋_GB2312" w:eastAsia="仿宋_GB2312" w:cs="仿宋_GB2312"/>
          <w:kern w:val="0"/>
          <w:sz w:val="32"/>
          <w:szCs w:val="32"/>
        </w:rPr>
        <w:t xml:space="preserve"> 月 </w:t>
      </w:r>
      <w:r>
        <w:rPr>
          <w:rFonts w:hint="eastAsia" w:ascii="仿宋_GB2312" w:hAnsi="仿宋_GB2312" w:eastAsia="仿宋_GB2312" w:cs="仿宋_GB2312"/>
          <w:kern w:val="0"/>
          <w:sz w:val="32"/>
          <w:szCs w:val="32"/>
          <w:lang w:val="en-US" w:eastAsia="zh-CN"/>
        </w:rPr>
        <w:t>24</w:t>
      </w:r>
      <w:r>
        <w:rPr>
          <w:rFonts w:hint="eastAsia" w:ascii="仿宋_GB2312" w:hAnsi="仿宋_GB2312" w:eastAsia="仿宋_GB2312" w:cs="仿宋_GB2312"/>
          <w:kern w:val="0"/>
          <w:sz w:val="32"/>
          <w:szCs w:val="32"/>
        </w:rPr>
        <w:t xml:space="preserve"> 日</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00" w:firstLineChars="200"/>
        <w:jc w:val="center"/>
        <w:textAlignment w:val="auto"/>
        <w:rPr>
          <w:rFonts w:hAnsi="宋体" w:eastAsia="仿宋_GB2312" w:cs="宋体"/>
          <w:kern w:val="0"/>
          <w:sz w:val="30"/>
          <w:szCs w:val="30"/>
        </w:rPr>
      </w:pPr>
    </w:p>
    <w:p>
      <w:pPr>
        <w:keepNext w:val="0"/>
        <w:keepLines w:val="0"/>
        <w:pageBreakBefore w:val="0"/>
        <w:widowControl w:val="0"/>
        <w:kinsoku/>
        <w:wordWrap/>
        <w:overflowPunct/>
        <w:topLinePunct w:val="0"/>
        <w:autoSpaceDE/>
        <w:autoSpaceDN/>
        <w:bidi w:val="0"/>
        <w:adjustRightInd/>
        <w:snapToGrid/>
        <w:spacing w:line="560" w:lineRule="exact"/>
        <w:ind w:left="0" w:leftChars="0" w:firstLine="600" w:firstLineChars="200"/>
        <w:textAlignment w:val="auto"/>
        <w:rPr>
          <w:rFonts w:hAnsi="宋体" w:eastAsia="仿宋_GB2312" w:cs="宋体"/>
          <w:kern w:val="0"/>
          <w:sz w:val="30"/>
          <w:szCs w:val="30"/>
        </w:rPr>
      </w:pPr>
    </w:p>
    <w:p>
      <w:pPr>
        <w:keepNext w:val="0"/>
        <w:keepLines w:val="0"/>
        <w:pageBreakBefore w:val="0"/>
        <w:widowControl w:val="0"/>
        <w:kinsoku/>
        <w:wordWrap/>
        <w:overflowPunct/>
        <w:topLinePunct w:val="0"/>
        <w:autoSpaceDE/>
        <w:autoSpaceDN/>
        <w:bidi w:val="0"/>
        <w:adjustRightInd/>
        <w:snapToGrid/>
        <w:spacing w:line="560" w:lineRule="exact"/>
        <w:textAlignment w:val="auto"/>
        <w:rPr>
          <w:rStyle w:val="17"/>
          <w:rFonts w:hint="eastAsia" w:ascii="黑体" w:hAnsi="黑体" w:eastAsia="黑体"/>
          <w:b w:val="0"/>
          <w:spacing w:val="-4"/>
          <w:sz w:val="32"/>
          <w:szCs w:val="32"/>
        </w:rPr>
        <w:sectPr>
          <w:pgSz w:w="11906" w:h="16838"/>
          <w:pgMar w:top="1440" w:right="1800" w:bottom="1440" w:left="1800" w:header="851" w:footer="992" w:gutter="0"/>
          <w:cols w:space="425" w:num="1"/>
          <w:docGrid w:type="lines" w:linePitch="312" w:charSpace="0"/>
        </w:sectPr>
      </w:pPr>
    </w:p>
    <w:p>
      <w:pPr>
        <w:keepNext w:val="0"/>
        <w:keepLines w:val="0"/>
        <w:pageBreakBefore w:val="0"/>
        <w:widowControl w:val="0"/>
        <w:kinsoku/>
        <w:wordWrap/>
        <w:overflowPunct/>
        <w:topLinePunct w:val="0"/>
        <w:autoSpaceDE/>
        <w:autoSpaceDN/>
        <w:bidi w:val="0"/>
        <w:adjustRightInd/>
        <w:snapToGrid/>
        <w:spacing w:line="560" w:lineRule="exact"/>
        <w:ind w:left="0" w:leftChars="0" w:firstLine="624" w:firstLineChars="200"/>
        <w:textAlignment w:val="auto"/>
        <w:rPr>
          <w:rStyle w:val="17"/>
          <w:rFonts w:ascii="黑体" w:hAnsi="黑体" w:eastAsia="黑体"/>
          <w:b w:val="0"/>
          <w:spacing w:val="-4"/>
          <w:sz w:val="32"/>
          <w:szCs w:val="32"/>
        </w:rPr>
      </w:pPr>
      <w:r>
        <w:rPr>
          <w:rStyle w:val="17"/>
          <w:rFonts w:hint="eastAsia" w:ascii="黑体" w:hAnsi="黑体" w:eastAsia="黑体"/>
          <w:b w:val="0"/>
          <w:spacing w:val="-4"/>
          <w:sz w:val="32"/>
          <w:szCs w:val="32"/>
        </w:rPr>
        <w:t>一、项目概况</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27" w:firstLineChars="200"/>
        <w:textAlignment w:val="auto"/>
        <w:rPr>
          <w:rStyle w:val="17"/>
          <w:rFonts w:ascii="楷体" w:hAnsi="楷体" w:eastAsia="楷体"/>
          <w:spacing w:val="-4"/>
          <w:sz w:val="32"/>
          <w:szCs w:val="32"/>
        </w:rPr>
      </w:pPr>
      <w:r>
        <w:rPr>
          <w:rStyle w:val="17"/>
          <w:rFonts w:hint="eastAsia" w:ascii="楷体" w:hAnsi="楷体" w:eastAsia="楷体"/>
          <w:spacing w:val="-4"/>
          <w:sz w:val="32"/>
          <w:szCs w:val="32"/>
        </w:rPr>
        <w:t>（一）项目单位基本情况</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24" w:firstLineChars="200"/>
        <w:textAlignment w:val="auto"/>
        <w:outlineLvl w:val="9"/>
        <w:rPr>
          <w:rStyle w:val="17"/>
          <w:rFonts w:hint="eastAsia" w:ascii="仿宋_GB2312" w:hAnsi="仿宋_GB2312" w:eastAsia="仿宋_GB2312" w:cs="仿宋_GB2312"/>
          <w:b w:val="0"/>
          <w:spacing w:val="-4"/>
          <w:sz w:val="32"/>
          <w:szCs w:val="32"/>
        </w:rPr>
      </w:pPr>
      <w:r>
        <w:rPr>
          <w:rStyle w:val="17"/>
          <w:rFonts w:hint="eastAsia" w:ascii="仿宋_GB2312" w:hAnsi="仿宋_GB2312" w:eastAsia="仿宋_GB2312" w:cs="仿宋_GB2312"/>
          <w:b w:val="0"/>
          <w:spacing w:val="-4"/>
          <w:sz w:val="32"/>
          <w:szCs w:val="32"/>
        </w:rPr>
        <w:t>基础教育科的主要职责和任务是综合管理全地区基础教育工作，制定发展规划和计划。加强中小学管理，规范办学行为，推进.教育，建立健全规范办学行为、推进国语教育的有效机制。指导和检查各县市义务教育的实施和常规管理，推进义务教育均衡发展。负责基础教育各类学校课程、教材的选用、审读与管理。加强普通高中管理，开展普通高中评估工作，组织、实施普通高中学业水平考试工作。负责学校体育、卫生、艺术和国防教育，促进学生全面健康发展。管理、指导全地区学前教育、特殊教育、校外教育工作，组织开展青少年校外活动场所督查，加强特殊教育学校建设和管理。</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27" w:firstLineChars="200"/>
        <w:textAlignment w:val="auto"/>
        <w:rPr>
          <w:rStyle w:val="17"/>
          <w:rFonts w:ascii="楷体" w:hAnsi="楷体" w:eastAsia="楷体"/>
          <w:spacing w:val="-4"/>
          <w:sz w:val="32"/>
          <w:szCs w:val="32"/>
        </w:rPr>
      </w:pPr>
      <w:r>
        <w:rPr>
          <w:rStyle w:val="17"/>
          <w:rFonts w:hint="eastAsia" w:ascii="楷体" w:hAnsi="楷体" w:eastAsia="楷体"/>
          <w:spacing w:val="-4"/>
          <w:sz w:val="32"/>
          <w:szCs w:val="32"/>
        </w:rPr>
        <w:t>（二）项目预算绩效目标设定情况</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27" w:firstLineChars="200"/>
        <w:textAlignment w:val="auto"/>
        <w:rPr>
          <w:rStyle w:val="17"/>
          <w:rFonts w:hint="eastAsia" w:ascii="楷体_GB2312" w:hAnsi="楷体_GB2312" w:eastAsia="楷体_GB2312" w:cs="楷体_GB2312"/>
          <w:b/>
          <w:bCs w:val="0"/>
          <w:spacing w:val="-4"/>
          <w:sz w:val="32"/>
          <w:szCs w:val="32"/>
        </w:rPr>
      </w:pPr>
      <w:r>
        <w:rPr>
          <w:rStyle w:val="17"/>
          <w:rFonts w:hint="eastAsia" w:ascii="楷体_GB2312" w:hAnsi="楷体_GB2312" w:eastAsia="楷体_GB2312" w:cs="楷体_GB2312"/>
          <w:b/>
          <w:bCs w:val="0"/>
          <w:spacing w:val="-4"/>
          <w:sz w:val="32"/>
          <w:szCs w:val="32"/>
        </w:rPr>
        <w:t>1、项目预期目标及阶段性目标</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24" w:firstLineChars="200"/>
        <w:textAlignment w:val="auto"/>
        <w:outlineLvl w:val="9"/>
        <w:rPr>
          <w:rStyle w:val="17"/>
          <w:rFonts w:hint="eastAsia" w:ascii="仿宋_GB2312" w:hAnsi="仿宋_GB2312" w:eastAsia="仿宋_GB2312" w:cs="仿宋_GB2312"/>
          <w:b w:val="0"/>
          <w:spacing w:val="-4"/>
          <w:sz w:val="32"/>
          <w:szCs w:val="32"/>
          <w:lang w:eastAsia="zh-CN"/>
        </w:rPr>
      </w:pPr>
      <w:r>
        <w:rPr>
          <w:rStyle w:val="17"/>
          <w:rFonts w:hint="eastAsia" w:ascii="仿宋_GB2312" w:hAnsi="仿宋_GB2312" w:eastAsia="仿宋_GB2312" w:cs="仿宋_GB2312"/>
          <w:b w:val="0"/>
          <w:spacing w:val="-4"/>
          <w:sz w:val="32"/>
          <w:szCs w:val="32"/>
          <w:lang w:eastAsia="zh-CN"/>
        </w:rPr>
        <w:t>本项目主要通过对地区中小学生主要学科监测，</w:t>
      </w:r>
      <w:r>
        <w:rPr>
          <w:rStyle w:val="17"/>
          <w:rFonts w:hint="eastAsia" w:ascii="仿宋_GB2312" w:hAnsi="仿宋_GB2312" w:eastAsia="仿宋_GB2312" w:cs="仿宋_GB2312"/>
          <w:b w:val="0"/>
          <w:spacing w:val="-4"/>
          <w:sz w:val="32"/>
          <w:szCs w:val="32"/>
        </w:rPr>
        <w:t>加强对</w:t>
      </w:r>
      <w:r>
        <w:rPr>
          <w:rStyle w:val="17"/>
          <w:rFonts w:hint="eastAsia" w:ascii="仿宋_GB2312" w:hAnsi="仿宋_GB2312" w:eastAsia="仿宋_GB2312" w:cs="仿宋_GB2312"/>
          <w:b w:val="0"/>
          <w:spacing w:val="-4"/>
          <w:sz w:val="32"/>
          <w:szCs w:val="32"/>
          <w:lang w:eastAsia="zh-CN"/>
        </w:rPr>
        <w:t>学校</w:t>
      </w:r>
      <w:r>
        <w:rPr>
          <w:rStyle w:val="17"/>
          <w:rFonts w:hint="eastAsia" w:ascii="仿宋_GB2312" w:hAnsi="仿宋_GB2312" w:eastAsia="仿宋_GB2312" w:cs="仿宋_GB2312"/>
          <w:b w:val="0"/>
          <w:spacing w:val="-4"/>
          <w:sz w:val="32"/>
          <w:szCs w:val="32"/>
        </w:rPr>
        <w:t>教育教学宏观管理</w:t>
      </w:r>
      <w:r>
        <w:rPr>
          <w:rStyle w:val="17"/>
          <w:rFonts w:hint="eastAsia" w:ascii="仿宋_GB2312" w:hAnsi="仿宋_GB2312" w:eastAsia="仿宋_GB2312" w:cs="仿宋_GB2312"/>
          <w:b w:val="0"/>
          <w:spacing w:val="-4"/>
          <w:sz w:val="32"/>
          <w:szCs w:val="32"/>
          <w:lang w:eastAsia="zh-CN"/>
        </w:rPr>
        <w:t>，不断</w:t>
      </w:r>
      <w:r>
        <w:rPr>
          <w:rStyle w:val="17"/>
          <w:rFonts w:hint="eastAsia" w:ascii="仿宋_GB2312" w:hAnsi="仿宋_GB2312" w:eastAsia="仿宋_GB2312" w:cs="仿宋_GB2312"/>
          <w:b w:val="0"/>
          <w:spacing w:val="-4"/>
          <w:sz w:val="32"/>
          <w:szCs w:val="32"/>
        </w:rPr>
        <w:t>提升国语教学</w:t>
      </w:r>
      <w:r>
        <w:rPr>
          <w:rStyle w:val="17"/>
          <w:rFonts w:hint="eastAsia" w:ascii="仿宋_GB2312" w:hAnsi="仿宋_GB2312" w:eastAsia="仿宋_GB2312" w:cs="仿宋_GB2312"/>
          <w:b w:val="0"/>
          <w:spacing w:val="-4"/>
          <w:sz w:val="32"/>
          <w:szCs w:val="32"/>
          <w:lang w:eastAsia="zh-CN"/>
        </w:rPr>
        <w:t>。加强对教育教学宏观管理，提升国语教学。检验质量合格率100%，阅卷设备故障率100%，建设费用</w:t>
      </w:r>
      <w:r>
        <w:rPr>
          <w:rStyle w:val="17"/>
          <w:rFonts w:hint="eastAsia" w:ascii="仿宋_GB2312" w:hAnsi="仿宋_GB2312" w:eastAsia="仿宋_GB2312" w:cs="仿宋_GB2312"/>
          <w:b w:val="0"/>
          <w:spacing w:val="-4"/>
          <w:sz w:val="32"/>
          <w:szCs w:val="32"/>
          <w:lang w:val="en-US" w:eastAsia="zh-CN"/>
        </w:rPr>
        <w:t>预算</w:t>
      </w:r>
      <w:r>
        <w:rPr>
          <w:rStyle w:val="17"/>
          <w:rFonts w:hint="eastAsia" w:ascii="仿宋_GB2312" w:hAnsi="仿宋_GB2312" w:eastAsia="仿宋_GB2312" w:cs="仿宋_GB2312"/>
          <w:b w:val="0"/>
          <w:spacing w:val="-4"/>
          <w:sz w:val="32"/>
          <w:szCs w:val="32"/>
          <w:lang w:eastAsia="zh-CN"/>
        </w:rPr>
        <w:t>86万元，提升阅卷业务，通过考试提升学生学历，考生满意度</w:t>
      </w:r>
      <w:r>
        <w:rPr>
          <w:rStyle w:val="17"/>
          <w:rFonts w:hint="eastAsia" w:ascii="仿宋_GB2312" w:hAnsi="仿宋_GB2312" w:eastAsia="仿宋_GB2312" w:cs="仿宋_GB2312"/>
          <w:b w:val="0"/>
          <w:spacing w:val="-4"/>
          <w:sz w:val="32"/>
          <w:szCs w:val="32"/>
          <w:lang w:val="en-US" w:eastAsia="zh-CN"/>
        </w:rPr>
        <w:t>达到</w:t>
      </w:r>
      <w:r>
        <w:rPr>
          <w:rStyle w:val="17"/>
          <w:rFonts w:hint="eastAsia" w:ascii="仿宋_GB2312" w:hAnsi="仿宋_GB2312" w:eastAsia="仿宋_GB2312" w:cs="仿宋_GB2312"/>
          <w:b w:val="0"/>
          <w:spacing w:val="-4"/>
          <w:sz w:val="32"/>
          <w:szCs w:val="32"/>
          <w:lang w:eastAsia="zh-CN"/>
        </w:rPr>
        <w:t>98%。</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27" w:firstLineChars="200"/>
        <w:textAlignment w:val="auto"/>
        <w:rPr>
          <w:rStyle w:val="17"/>
          <w:rFonts w:hint="eastAsia" w:ascii="楷体_GB2312" w:hAnsi="楷体_GB2312" w:eastAsia="楷体_GB2312" w:cs="楷体_GB2312"/>
          <w:b/>
          <w:bCs w:val="0"/>
          <w:spacing w:val="-4"/>
          <w:sz w:val="32"/>
          <w:szCs w:val="32"/>
        </w:rPr>
      </w:pPr>
      <w:r>
        <w:rPr>
          <w:rStyle w:val="17"/>
          <w:rFonts w:hint="eastAsia" w:ascii="楷体_GB2312" w:hAnsi="楷体_GB2312" w:eastAsia="楷体_GB2312" w:cs="楷体_GB2312"/>
          <w:b/>
          <w:bCs w:val="0"/>
          <w:spacing w:val="-4"/>
          <w:sz w:val="32"/>
          <w:szCs w:val="32"/>
        </w:rPr>
        <w:t>2、项目基本性质</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24" w:firstLineChars="200"/>
        <w:textAlignment w:val="auto"/>
        <w:outlineLvl w:val="9"/>
        <w:rPr>
          <w:rStyle w:val="17"/>
          <w:rFonts w:hint="eastAsia" w:ascii="仿宋_GB2312" w:hAnsi="仿宋_GB2312" w:eastAsia="仿宋_GB2312" w:cs="仿宋_GB2312"/>
          <w:b w:val="0"/>
          <w:spacing w:val="-4"/>
          <w:sz w:val="32"/>
          <w:szCs w:val="32"/>
          <w:lang w:eastAsia="zh-CN"/>
        </w:rPr>
      </w:pPr>
      <w:r>
        <w:rPr>
          <w:rStyle w:val="17"/>
          <w:rFonts w:hint="eastAsia" w:ascii="仿宋_GB2312" w:hAnsi="仿宋_GB2312" w:eastAsia="仿宋_GB2312" w:cs="仿宋_GB2312"/>
          <w:b w:val="0"/>
          <w:spacing w:val="-4"/>
          <w:sz w:val="32"/>
          <w:szCs w:val="32"/>
        </w:rPr>
        <w:t>本项目性质为</w:t>
      </w:r>
      <w:r>
        <w:rPr>
          <w:rStyle w:val="17"/>
          <w:rFonts w:hint="eastAsia" w:ascii="仿宋_GB2312" w:hAnsi="仿宋_GB2312" w:eastAsia="仿宋_GB2312" w:cs="仿宋_GB2312"/>
          <w:b w:val="0"/>
          <w:spacing w:val="-4"/>
          <w:sz w:val="32"/>
          <w:szCs w:val="32"/>
          <w:lang w:eastAsia="zh-CN"/>
        </w:rPr>
        <w:t>新增</w:t>
      </w:r>
      <w:r>
        <w:rPr>
          <w:rStyle w:val="17"/>
          <w:rFonts w:hint="eastAsia" w:ascii="仿宋_GB2312" w:hAnsi="仿宋_GB2312" w:eastAsia="仿宋_GB2312" w:cs="仿宋_GB2312"/>
          <w:b w:val="0"/>
          <w:spacing w:val="-4"/>
          <w:sz w:val="32"/>
          <w:szCs w:val="32"/>
        </w:rPr>
        <w:t>项目</w:t>
      </w:r>
      <w:r>
        <w:rPr>
          <w:rStyle w:val="17"/>
          <w:rFonts w:hint="eastAsia" w:ascii="仿宋_GB2312" w:hAnsi="仿宋_GB2312" w:eastAsia="仿宋_GB2312" w:cs="仿宋_GB2312"/>
          <w:b w:val="0"/>
          <w:spacing w:val="-4"/>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27" w:firstLineChars="200"/>
        <w:textAlignment w:val="auto"/>
        <w:rPr>
          <w:rStyle w:val="17"/>
          <w:rFonts w:hint="eastAsia" w:ascii="楷体_GB2312" w:hAnsi="楷体_GB2312" w:eastAsia="楷体_GB2312" w:cs="楷体_GB2312"/>
          <w:b/>
          <w:bCs w:val="0"/>
          <w:spacing w:val="-4"/>
          <w:sz w:val="32"/>
          <w:szCs w:val="32"/>
        </w:rPr>
      </w:pPr>
      <w:r>
        <w:rPr>
          <w:rStyle w:val="17"/>
          <w:rFonts w:hint="eastAsia" w:ascii="楷体_GB2312" w:hAnsi="楷体_GB2312" w:eastAsia="楷体_GB2312" w:cs="楷体_GB2312"/>
          <w:b/>
          <w:bCs w:val="0"/>
          <w:spacing w:val="-4"/>
          <w:sz w:val="32"/>
          <w:szCs w:val="32"/>
        </w:rPr>
        <w:t>3、项目用途及范围</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24" w:firstLineChars="200"/>
        <w:textAlignment w:val="auto"/>
        <w:outlineLvl w:val="9"/>
        <w:rPr>
          <w:rStyle w:val="17"/>
          <w:rFonts w:hint="eastAsia" w:ascii="仿宋_GB2312" w:hAnsi="仿宋_GB2312" w:eastAsia="仿宋_GB2312" w:cs="仿宋_GB2312"/>
          <w:b w:val="0"/>
          <w:spacing w:val="-4"/>
          <w:sz w:val="32"/>
          <w:szCs w:val="32"/>
          <w:lang w:eastAsia="zh-CN"/>
        </w:rPr>
      </w:pPr>
      <w:r>
        <w:rPr>
          <w:rStyle w:val="17"/>
          <w:rFonts w:hint="eastAsia" w:ascii="仿宋_GB2312" w:hAnsi="仿宋_GB2312" w:eastAsia="仿宋_GB2312" w:cs="仿宋_GB2312"/>
          <w:b w:val="0"/>
          <w:spacing w:val="-4"/>
          <w:sz w:val="32"/>
          <w:szCs w:val="32"/>
          <w:lang w:eastAsia="zh-CN"/>
        </w:rPr>
        <w:t>项目支出主要用于阅卷设置购置。</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24" w:firstLineChars="200"/>
        <w:textAlignment w:val="auto"/>
        <w:rPr>
          <w:rStyle w:val="17"/>
          <w:rFonts w:ascii="黑体" w:hAnsi="黑体" w:eastAsia="黑体"/>
          <w:b w:val="0"/>
          <w:spacing w:val="-4"/>
          <w:sz w:val="32"/>
          <w:szCs w:val="32"/>
        </w:rPr>
      </w:pPr>
      <w:r>
        <w:rPr>
          <w:rStyle w:val="17"/>
          <w:rFonts w:hint="eastAsia" w:ascii="黑体" w:hAnsi="黑体" w:eastAsia="黑体"/>
          <w:b w:val="0"/>
          <w:spacing w:val="-4"/>
          <w:sz w:val="32"/>
          <w:szCs w:val="32"/>
        </w:rPr>
        <w:t>二、项目资金使用及管理情况</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27" w:firstLineChars="200"/>
        <w:textAlignment w:val="auto"/>
        <w:rPr>
          <w:rStyle w:val="17"/>
          <w:rFonts w:ascii="楷体" w:hAnsi="楷体" w:eastAsia="楷体"/>
          <w:spacing w:val="-4"/>
          <w:sz w:val="32"/>
          <w:szCs w:val="32"/>
        </w:rPr>
      </w:pPr>
      <w:r>
        <w:rPr>
          <w:rStyle w:val="17"/>
          <w:rFonts w:hint="eastAsia" w:ascii="楷体" w:hAnsi="楷体" w:eastAsia="楷体"/>
          <w:spacing w:val="-4"/>
          <w:sz w:val="32"/>
          <w:szCs w:val="32"/>
        </w:rPr>
        <w:t>（一）项目资金安排落实、总投入等情况分析</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24" w:firstLineChars="200"/>
        <w:textAlignment w:val="auto"/>
        <w:outlineLvl w:val="9"/>
        <w:rPr>
          <w:rStyle w:val="17"/>
          <w:rFonts w:hint="eastAsia" w:ascii="仿宋_GB2312" w:hAnsi="仿宋_GB2312" w:eastAsia="仿宋_GB2312" w:cs="仿宋_GB2312"/>
          <w:b w:val="0"/>
          <w:spacing w:val="-4"/>
          <w:sz w:val="32"/>
          <w:szCs w:val="32"/>
          <w:lang w:eastAsia="zh-CN"/>
        </w:rPr>
      </w:pPr>
      <w:r>
        <w:rPr>
          <w:rStyle w:val="17"/>
          <w:rFonts w:hint="eastAsia" w:ascii="仿宋_GB2312" w:hAnsi="仿宋_GB2312" w:eastAsia="仿宋_GB2312" w:cs="仿宋_GB2312"/>
          <w:b w:val="0"/>
          <w:spacing w:val="-4"/>
          <w:sz w:val="32"/>
          <w:szCs w:val="32"/>
          <w:lang w:eastAsia="zh-CN"/>
        </w:rPr>
        <w:t>中小学教育质量评价购阅卷设备项目预算安排总资金</w:t>
      </w:r>
      <w:r>
        <w:rPr>
          <w:rStyle w:val="17"/>
          <w:rFonts w:hint="eastAsia" w:ascii="仿宋_GB2312" w:hAnsi="仿宋_GB2312" w:eastAsia="仿宋_GB2312" w:cs="仿宋_GB2312"/>
          <w:b w:val="0"/>
          <w:spacing w:val="-4"/>
          <w:sz w:val="32"/>
          <w:szCs w:val="32"/>
          <w:lang w:val="en-US" w:eastAsia="zh-CN"/>
        </w:rPr>
        <w:t>86万元</w:t>
      </w:r>
      <w:r>
        <w:rPr>
          <w:rStyle w:val="17"/>
          <w:rFonts w:hint="eastAsia" w:ascii="仿宋_GB2312" w:hAnsi="仿宋_GB2312" w:eastAsia="仿宋_GB2312" w:cs="仿宋_GB2312"/>
          <w:b w:val="0"/>
          <w:spacing w:val="-4"/>
          <w:sz w:val="32"/>
          <w:szCs w:val="32"/>
          <w:lang w:eastAsia="zh-CN"/>
        </w:rPr>
        <w:t>，其中其他资金</w:t>
      </w:r>
      <w:r>
        <w:rPr>
          <w:rStyle w:val="17"/>
          <w:rFonts w:hint="eastAsia" w:ascii="仿宋_GB2312" w:hAnsi="仿宋_GB2312" w:eastAsia="仿宋_GB2312" w:cs="仿宋_GB2312"/>
          <w:b w:val="0"/>
          <w:spacing w:val="-4"/>
          <w:sz w:val="32"/>
          <w:szCs w:val="32"/>
          <w:lang w:val="en-US" w:eastAsia="zh-CN"/>
        </w:rPr>
        <w:t>86万元，2018年实际收到预算资金68.4万元</w:t>
      </w:r>
      <w:r>
        <w:rPr>
          <w:rStyle w:val="17"/>
          <w:rFonts w:hint="eastAsia" w:ascii="仿宋_GB2312" w:hAnsi="仿宋_GB2312" w:eastAsia="仿宋_GB2312" w:cs="仿宋_GB2312"/>
          <w:b w:val="0"/>
          <w:spacing w:val="-4"/>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27" w:firstLineChars="200"/>
        <w:textAlignment w:val="auto"/>
        <w:rPr>
          <w:rStyle w:val="17"/>
          <w:rFonts w:ascii="楷体" w:hAnsi="楷体" w:eastAsia="楷体"/>
          <w:spacing w:val="-4"/>
          <w:sz w:val="32"/>
          <w:szCs w:val="32"/>
        </w:rPr>
      </w:pPr>
      <w:r>
        <w:rPr>
          <w:rStyle w:val="17"/>
          <w:rFonts w:hint="eastAsia" w:ascii="楷体" w:hAnsi="楷体" w:eastAsia="楷体"/>
          <w:spacing w:val="-4"/>
          <w:sz w:val="32"/>
          <w:szCs w:val="32"/>
        </w:rPr>
        <w:t>（二）项目资金实际使用情况分析</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24" w:firstLineChars="200"/>
        <w:textAlignment w:val="auto"/>
        <w:outlineLvl w:val="9"/>
        <w:rPr>
          <w:rStyle w:val="17"/>
          <w:rFonts w:hint="eastAsia" w:ascii="仿宋_GB2312" w:hAnsi="仿宋_GB2312" w:eastAsia="仿宋_GB2312" w:cs="仿宋_GB2312"/>
          <w:b w:val="0"/>
          <w:spacing w:val="-4"/>
          <w:sz w:val="32"/>
          <w:szCs w:val="32"/>
        </w:rPr>
      </w:pPr>
      <w:r>
        <w:rPr>
          <w:rStyle w:val="17"/>
          <w:rFonts w:hint="eastAsia" w:ascii="仿宋_GB2312" w:hAnsi="仿宋_GB2312" w:eastAsia="仿宋_GB2312" w:cs="仿宋_GB2312"/>
          <w:b w:val="0"/>
          <w:spacing w:val="-4"/>
          <w:sz w:val="32"/>
          <w:szCs w:val="32"/>
          <w:lang w:eastAsia="zh-CN"/>
        </w:rPr>
        <w:t>本项目实际支付资金</w:t>
      </w:r>
      <w:r>
        <w:rPr>
          <w:rStyle w:val="17"/>
          <w:rFonts w:hint="eastAsia" w:ascii="仿宋_GB2312" w:hAnsi="仿宋_GB2312" w:eastAsia="仿宋_GB2312" w:cs="仿宋_GB2312"/>
          <w:b w:val="0"/>
          <w:spacing w:val="-4"/>
          <w:sz w:val="32"/>
          <w:szCs w:val="32"/>
          <w:lang w:val="en-US" w:eastAsia="zh-CN"/>
        </w:rPr>
        <w:t>68.4万元，预算执行率80%，通过政府采购，降低成本，需返还财政国库</w:t>
      </w:r>
      <w:r>
        <w:rPr>
          <w:rStyle w:val="17"/>
          <w:rFonts w:hint="eastAsia" w:ascii="仿宋_GB2312" w:hAnsi="仿宋_GB2312" w:eastAsia="仿宋_GB2312" w:cs="仿宋_GB2312"/>
          <w:b w:val="0"/>
          <w:spacing w:val="-4"/>
          <w:sz w:val="32"/>
          <w:szCs w:val="32"/>
          <w:lang w:eastAsia="zh-CN"/>
        </w:rPr>
        <w:t>。</w:t>
      </w: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left="0" w:leftChars="0" w:firstLine="627" w:firstLineChars="200"/>
        <w:textAlignment w:val="auto"/>
        <w:rPr>
          <w:rStyle w:val="17"/>
          <w:rFonts w:hint="eastAsia" w:ascii="楷体" w:hAnsi="楷体" w:eastAsia="楷体"/>
          <w:spacing w:val="-4"/>
          <w:sz w:val="32"/>
          <w:szCs w:val="32"/>
        </w:rPr>
      </w:pPr>
      <w:r>
        <w:rPr>
          <w:rStyle w:val="17"/>
          <w:rFonts w:hint="eastAsia" w:ascii="楷体" w:hAnsi="楷体" w:eastAsia="楷体"/>
          <w:spacing w:val="-4"/>
          <w:sz w:val="32"/>
          <w:szCs w:val="32"/>
        </w:rPr>
        <w:t>项目资金管理情况分析</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24" w:firstLineChars="200"/>
        <w:textAlignment w:val="auto"/>
        <w:outlineLvl w:val="9"/>
        <w:rPr>
          <w:rStyle w:val="17"/>
          <w:rFonts w:hint="eastAsia" w:ascii="仿宋_GB2312" w:hAnsi="仿宋_GB2312" w:eastAsia="仿宋_GB2312" w:cs="仿宋_GB2312"/>
          <w:b w:val="0"/>
          <w:spacing w:val="-4"/>
          <w:sz w:val="32"/>
          <w:szCs w:val="32"/>
          <w:lang w:val="en-US" w:eastAsia="zh-CN"/>
        </w:rPr>
      </w:pPr>
      <w:r>
        <w:rPr>
          <w:rStyle w:val="17"/>
          <w:rFonts w:hint="eastAsia" w:ascii="仿宋_GB2312" w:hAnsi="仿宋_GB2312" w:eastAsia="仿宋_GB2312" w:cs="仿宋_GB2312"/>
          <w:b w:val="0"/>
          <w:spacing w:val="-4"/>
          <w:sz w:val="32"/>
          <w:szCs w:val="32"/>
          <w:lang w:val="en-US" w:eastAsia="zh-CN"/>
        </w:rPr>
        <w:t>本项目支出符合喀什地区教育局相关财务管理制度，财务牵制制度、会计主管岗位职责等制度规定，资金的拨付有完整的审批程序和手续，不存在截留、挤占、挪用等情况。</w:t>
      </w:r>
    </w:p>
    <w:p>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left="0" w:leftChars="0" w:firstLine="624" w:firstLineChars="200"/>
        <w:textAlignment w:val="auto"/>
        <w:rPr>
          <w:rStyle w:val="17"/>
          <w:rFonts w:hint="eastAsia" w:ascii="黑体" w:hAnsi="黑体" w:eastAsia="黑体"/>
          <w:b w:val="0"/>
          <w:spacing w:val="-4"/>
          <w:sz w:val="32"/>
          <w:szCs w:val="32"/>
        </w:rPr>
      </w:pPr>
      <w:r>
        <w:rPr>
          <w:rStyle w:val="17"/>
          <w:rFonts w:hint="eastAsia" w:ascii="黑体" w:hAnsi="黑体" w:eastAsia="黑体"/>
          <w:b w:val="0"/>
          <w:spacing w:val="-4"/>
          <w:sz w:val="32"/>
          <w:szCs w:val="32"/>
        </w:rPr>
        <w:t>项目组织实施情况</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27" w:firstLineChars="200"/>
        <w:textAlignment w:val="auto"/>
        <w:rPr>
          <w:rStyle w:val="17"/>
          <w:rFonts w:ascii="楷体" w:hAnsi="楷体" w:eastAsia="楷体"/>
          <w:spacing w:val="-4"/>
          <w:sz w:val="32"/>
          <w:szCs w:val="32"/>
        </w:rPr>
      </w:pPr>
      <w:r>
        <w:rPr>
          <w:rStyle w:val="17"/>
          <w:rFonts w:hint="eastAsia" w:ascii="楷体" w:hAnsi="楷体" w:eastAsia="楷体"/>
          <w:spacing w:val="-4"/>
          <w:sz w:val="32"/>
          <w:szCs w:val="32"/>
        </w:rPr>
        <w:t>（一）项目组织情况分析</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24" w:firstLineChars="200"/>
        <w:textAlignment w:val="auto"/>
        <w:outlineLvl w:val="9"/>
        <w:rPr>
          <w:rStyle w:val="17"/>
          <w:rFonts w:hint="eastAsia" w:ascii="仿宋_GB2312" w:hAnsi="仿宋_GB2312" w:eastAsia="仿宋_GB2312" w:cs="仿宋_GB2312"/>
          <w:b w:val="0"/>
          <w:spacing w:val="-4"/>
          <w:sz w:val="32"/>
          <w:szCs w:val="32"/>
          <w:lang w:eastAsia="zh-CN"/>
        </w:rPr>
      </w:pPr>
      <w:r>
        <w:rPr>
          <w:rStyle w:val="17"/>
          <w:rFonts w:hint="eastAsia" w:ascii="仿宋_GB2312" w:hAnsi="仿宋_GB2312" w:eastAsia="仿宋_GB2312" w:cs="仿宋_GB2312"/>
          <w:b w:val="0"/>
          <w:spacing w:val="-4"/>
          <w:sz w:val="32"/>
          <w:szCs w:val="32"/>
          <w:lang w:eastAsia="zh-CN"/>
        </w:rPr>
        <w:t>该项目政府招标采购，前期对项目进行评估，审定金额</w:t>
      </w:r>
      <w:r>
        <w:rPr>
          <w:rStyle w:val="17"/>
          <w:rFonts w:hint="eastAsia" w:ascii="仿宋_GB2312" w:hAnsi="仿宋_GB2312" w:eastAsia="仿宋_GB2312" w:cs="仿宋_GB2312"/>
          <w:b w:val="0"/>
          <w:spacing w:val="-4"/>
          <w:sz w:val="32"/>
          <w:szCs w:val="32"/>
          <w:lang w:val="en-US" w:eastAsia="zh-CN"/>
        </w:rPr>
        <w:t>72.665万元，通过挂网竞争性谈判，最终确定价格为72万元，实际使用金额68.4万元，还有3.6万元保障金未支付。</w:t>
      </w:r>
      <w:r>
        <w:rPr>
          <w:rStyle w:val="17"/>
          <w:rFonts w:hint="eastAsia" w:ascii="仿宋_GB2312" w:hAnsi="仿宋_GB2312" w:eastAsia="仿宋_GB2312" w:cs="仿宋_GB2312"/>
          <w:b w:val="0"/>
          <w:spacing w:val="-4"/>
          <w:sz w:val="32"/>
          <w:szCs w:val="32"/>
          <w:lang w:eastAsia="zh-CN"/>
        </w:rPr>
        <w:t>实施过程均按照本单位制定的管理制度执行。</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24" w:firstLineChars="200"/>
        <w:textAlignment w:val="auto"/>
        <w:outlineLvl w:val="9"/>
        <w:rPr>
          <w:rStyle w:val="17"/>
          <w:rFonts w:hint="eastAsia" w:ascii="仿宋_GB2312" w:hAnsi="仿宋_GB2312" w:eastAsia="仿宋_GB2312" w:cs="仿宋_GB2312"/>
          <w:b w:val="0"/>
          <w:spacing w:val="-4"/>
          <w:sz w:val="32"/>
          <w:szCs w:val="32"/>
          <w:lang w:eastAsia="zh-CN"/>
        </w:rPr>
      </w:pPr>
      <w:r>
        <w:rPr>
          <w:rStyle w:val="17"/>
          <w:rFonts w:hint="eastAsia" w:ascii="仿宋_GB2312" w:hAnsi="仿宋_GB2312" w:eastAsia="仿宋_GB2312" w:cs="仿宋_GB2312"/>
          <w:b w:val="0"/>
          <w:spacing w:val="-4"/>
          <w:sz w:val="32"/>
          <w:szCs w:val="32"/>
          <w:lang w:eastAsia="zh-CN"/>
        </w:rPr>
        <w:t>本项目不存在调整情况。</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24" w:firstLineChars="200"/>
        <w:textAlignment w:val="auto"/>
        <w:outlineLvl w:val="9"/>
        <w:rPr>
          <w:rStyle w:val="17"/>
          <w:rFonts w:hint="eastAsia" w:ascii="仿宋_GB2312" w:hAnsi="仿宋_GB2312" w:eastAsia="仿宋_GB2312" w:cs="仿宋_GB2312"/>
          <w:b w:val="0"/>
          <w:spacing w:val="-4"/>
          <w:sz w:val="32"/>
          <w:szCs w:val="32"/>
          <w:lang w:val="en-US" w:eastAsia="zh-CN"/>
        </w:rPr>
      </w:pPr>
      <w:r>
        <w:rPr>
          <w:rStyle w:val="17"/>
          <w:rFonts w:hint="eastAsia" w:ascii="仿宋_GB2312" w:hAnsi="仿宋_GB2312" w:eastAsia="仿宋_GB2312" w:cs="仿宋_GB2312"/>
          <w:b w:val="0"/>
          <w:spacing w:val="-4"/>
          <w:sz w:val="32"/>
          <w:szCs w:val="32"/>
          <w:lang w:eastAsia="zh-CN"/>
        </w:rPr>
        <w:t>为保证项目质量和成本控制，项目实施完成后，由本项目相关人员于</w:t>
      </w:r>
      <w:r>
        <w:rPr>
          <w:rStyle w:val="17"/>
          <w:rFonts w:hint="eastAsia" w:ascii="仿宋_GB2312" w:hAnsi="仿宋_GB2312" w:eastAsia="仿宋_GB2312" w:cs="仿宋_GB2312"/>
          <w:b w:val="0"/>
          <w:spacing w:val="-4"/>
          <w:sz w:val="32"/>
          <w:szCs w:val="32"/>
          <w:lang w:val="en-US" w:eastAsia="zh-CN"/>
        </w:rPr>
        <w:t>2018</w:t>
      </w:r>
      <w:r>
        <w:rPr>
          <w:rStyle w:val="17"/>
          <w:rFonts w:hint="eastAsia" w:ascii="仿宋_GB2312" w:hAnsi="仿宋_GB2312" w:eastAsia="仿宋_GB2312" w:cs="仿宋_GB2312"/>
          <w:b w:val="0"/>
          <w:spacing w:val="-4"/>
          <w:sz w:val="32"/>
          <w:szCs w:val="32"/>
          <w:lang w:eastAsia="zh-CN"/>
        </w:rPr>
        <w:t>年</w:t>
      </w:r>
      <w:r>
        <w:rPr>
          <w:rStyle w:val="17"/>
          <w:rFonts w:hint="eastAsia" w:ascii="仿宋_GB2312" w:hAnsi="仿宋_GB2312" w:eastAsia="仿宋_GB2312" w:cs="仿宋_GB2312"/>
          <w:b w:val="0"/>
          <w:spacing w:val="-4"/>
          <w:sz w:val="32"/>
          <w:szCs w:val="32"/>
          <w:lang w:val="en-US" w:eastAsia="zh-CN"/>
        </w:rPr>
        <w:t>7</w:t>
      </w:r>
      <w:r>
        <w:rPr>
          <w:rStyle w:val="17"/>
          <w:rFonts w:hint="eastAsia" w:ascii="仿宋_GB2312" w:hAnsi="仿宋_GB2312" w:eastAsia="仿宋_GB2312" w:cs="仿宋_GB2312"/>
          <w:b w:val="0"/>
          <w:spacing w:val="-4"/>
          <w:sz w:val="32"/>
          <w:szCs w:val="32"/>
          <w:lang w:eastAsia="zh-CN"/>
        </w:rPr>
        <w:t>月</w:t>
      </w:r>
      <w:r>
        <w:rPr>
          <w:rStyle w:val="17"/>
          <w:rFonts w:hint="eastAsia" w:ascii="仿宋_GB2312" w:hAnsi="仿宋_GB2312" w:eastAsia="仿宋_GB2312" w:cs="仿宋_GB2312"/>
          <w:b w:val="0"/>
          <w:spacing w:val="-4"/>
          <w:sz w:val="32"/>
          <w:szCs w:val="32"/>
          <w:lang w:val="en-US" w:eastAsia="zh-CN"/>
        </w:rPr>
        <w:t>15</w:t>
      </w:r>
      <w:r>
        <w:rPr>
          <w:rStyle w:val="17"/>
          <w:rFonts w:hint="eastAsia" w:ascii="仿宋_GB2312" w:hAnsi="仿宋_GB2312" w:eastAsia="仿宋_GB2312" w:cs="仿宋_GB2312"/>
          <w:b w:val="0"/>
          <w:spacing w:val="-4"/>
          <w:sz w:val="32"/>
          <w:szCs w:val="32"/>
          <w:lang w:eastAsia="zh-CN"/>
        </w:rPr>
        <w:t>日完成检查验收，检查验收合格后按合同规定支付款项。</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27" w:firstLineChars="200"/>
        <w:textAlignment w:val="auto"/>
        <w:rPr>
          <w:rStyle w:val="17"/>
          <w:rFonts w:hint="eastAsia" w:ascii="仿宋" w:hAnsi="仿宋" w:eastAsia="仿宋" w:cs="仿宋"/>
          <w:b w:val="0"/>
          <w:spacing w:val="-4"/>
          <w:sz w:val="32"/>
          <w:szCs w:val="32"/>
          <w:lang w:eastAsia="zh-CN"/>
        </w:rPr>
      </w:pPr>
      <w:r>
        <w:rPr>
          <w:rStyle w:val="17"/>
          <w:rFonts w:hint="eastAsia" w:ascii="楷体" w:hAnsi="楷体" w:eastAsia="楷体"/>
          <w:spacing w:val="-4"/>
          <w:sz w:val="32"/>
          <w:szCs w:val="32"/>
        </w:rPr>
        <w:t>（二）项目管理情况分析</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24" w:firstLineChars="200"/>
        <w:textAlignment w:val="auto"/>
        <w:rPr>
          <w:rStyle w:val="17"/>
          <w:rFonts w:hint="eastAsia" w:ascii="仿宋_GB2312" w:hAnsi="仿宋_GB2312" w:eastAsia="仿宋_GB2312" w:cs="仿宋_GB2312"/>
          <w:b w:val="0"/>
          <w:spacing w:val="-4"/>
          <w:sz w:val="32"/>
          <w:szCs w:val="32"/>
          <w:lang w:val="en-US" w:eastAsia="zh-CN"/>
        </w:rPr>
      </w:pPr>
      <w:r>
        <w:rPr>
          <w:rStyle w:val="17"/>
          <w:rFonts w:hint="eastAsia" w:ascii="仿宋" w:hAnsi="仿宋" w:eastAsia="仿宋" w:cs="仿宋"/>
          <w:b w:val="0"/>
          <w:spacing w:val="-4"/>
          <w:sz w:val="32"/>
          <w:szCs w:val="32"/>
          <w:lang w:val="en-US" w:eastAsia="zh-CN"/>
        </w:rPr>
        <w:t xml:space="preserve"> </w:t>
      </w:r>
      <w:r>
        <w:rPr>
          <w:rStyle w:val="17"/>
          <w:rFonts w:hint="eastAsia" w:ascii="仿宋_GB2312" w:hAnsi="仿宋_GB2312" w:eastAsia="仿宋_GB2312" w:cs="仿宋_GB2312"/>
          <w:b w:val="0"/>
          <w:spacing w:val="-4"/>
          <w:sz w:val="32"/>
          <w:szCs w:val="32"/>
          <w:lang w:val="en-US" w:eastAsia="zh-CN"/>
        </w:rPr>
        <w:t>项目实施过程中，喀什地区教育局起草了《喀什地区2017-2018学年义务教育阶段质量监测购置安排意见》，保障项目的顺利实施。</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24" w:firstLineChars="200"/>
        <w:textAlignment w:val="auto"/>
        <w:rPr>
          <w:rStyle w:val="17"/>
          <w:rFonts w:ascii="黑体" w:hAnsi="黑体" w:eastAsia="黑体"/>
        </w:rPr>
      </w:pPr>
      <w:r>
        <w:rPr>
          <w:rStyle w:val="17"/>
          <w:rFonts w:hint="eastAsia" w:ascii="黑体" w:hAnsi="黑体" w:eastAsia="黑体"/>
          <w:b w:val="0"/>
          <w:spacing w:val="-4"/>
          <w:sz w:val="32"/>
          <w:szCs w:val="32"/>
        </w:rPr>
        <w:t>四、项目绩效情况</w:t>
      </w:r>
      <w:r>
        <w:rPr>
          <w:rStyle w:val="17"/>
          <w:rFonts w:ascii="黑体" w:hAnsi="黑体" w:eastAsia="黑体"/>
        </w:rPr>
        <w:t xml:space="preserve"> </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27" w:firstLineChars="200"/>
        <w:textAlignment w:val="auto"/>
        <w:rPr>
          <w:rFonts w:ascii="楷体" w:hAnsi="楷体" w:eastAsia="楷体"/>
          <w:b/>
          <w:spacing w:val="-4"/>
          <w:sz w:val="32"/>
          <w:szCs w:val="32"/>
        </w:rPr>
      </w:pPr>
      <w:r>
        <w:rPr>
          <w:rFonts w:hint="eastAsia" w:ascii="楷体" w:hAnsi="楷体" w:eastAsia="楷体"/>
          <w:b/>
          <w:spacing w:val="-4"/>
          <w:sz w:val="32"/>
          <w:szCs w:val="32"/>
        </w:rPr>
        <w:t>（一）项目绩效目标完成情况分析</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24" w:firstLineChars="200"/>
        <w:textAlignment w:val="auto"/>
        <w:outlineLvl w:val="9"/>
        <w:rPr>
          <w:rStyle w:val="17"/>
          <w:rFonts w:hint="eastAsia" w:ascii="仿宋_GB2312" w:hAnsi="仿宋_GB2312" w:eastAsia="仿宋_GB2312" w:cs="仿宋_GB2312"/>
          <w:b w:val="0"/>
          <w:spacing w:val="-4"/>
          <w:sz w:val="32"/>
          <w:szCs w:val="32"/>
          <w:lang w:eastAsia="zh-CN"/>
        </w:rPr>
      </w:pPr>
      <w:r>
        <w:rPr>
          <w:rStyle w:val="17"/>
          <w:rFonts w:hint="eastAsia" w:ascii="仿宋_GB2312" w:hAnsi="仿宋_GB2312" w:eastAsia="仿宋_GB2312" w:cs="仿宋_GB2312"/>
          <w:b w:val="0"/>
          <w:spacing w:val="-4"/>
          <w:sz w:val="32"/>
          <w:szCs w:val="32"/>
          <w:lang w:eastAsia="zh-CN"/>
        </w:rPr>
        <w:t>本项目共设置一级指标</w:t>
      </w:r>
      <w:r>
        <w:rPr>
          <w:rStyle w:val="17"/>
          <w:rFonts w:hint="eastAsia" w:ascii="仿宋_GB2312" w:hAnsi="仿宋_GB2312" w:eastAsia="仿宋_GB2312" w:cs="仿宋_GB2312"/>
          <w:b w:val="0"/>
          <w:spacing w:val="-4"/>
          <w:sz w:val="32"/>
          <w:szCs w:val="32"/>
          <w:lang w:val="en-US" w:eastAsia="zh-CN"/>
        </w:rPr>
        <w:t>3</w:t>
      </w:r>
      <w:r>
        <w:rPr>
          <w:rStyle w:val="17"/>
          <w:rFonts w:hint="eastAsia" w:ascii="仿宋_GB2312" w:hAnsi="仿宋_GB2312" w:eastAsia="仿宋_GB2312" w:cs="仿宋_GB2312"/>
          <w:b w:val="0"/>
          <w:spacing w:val="-4"/>
          <w:sz w:val="32"/>
          <w:szCs w:val="32"/>
          <w:lang w:eastAsia="zh-CN"/>
        </w:rPr>
        <w:t>个，二级指标</w:t>
      </w:r>
      <w:r>
        <w:rPr>
          <w:rStyle w:val="17"/>
          <w:rFonts w:hint="eastAsia" w:ascii="仿宋_GB2312" w:hAnsi="仿宋_GB2312" w:eastAsia="仿宋_GB2312" w:cs="仿宋_GB2312"/>
          <w:b w:val="0"/>
          <w:spacing w:val="-4"/>
          <w:sz w:val="32"/>
          <w:szCs w:val="32"/>
          <w:lang w:val="en-US" w:eastAsia="zh-CN"/>
        </w:rPr>
        <w:t>9</w:t>
      </w:r>
      <w:r>
        <w:rPr>
          <w:rStyle w:val="17"/>
          <w:rFonts w:hint="eastAsia" w:ascii="仿宋_GB2312" w:hAnsi="仿宋_GB2312" w:eastAsia="仿宋_GB2312" w:cs="仿宋_GB2312"/>
          <w:b w:val="0"/>
          <w:spacing w:val="-4"/>
          <w:sz w:val="32"/>
          <w:szCs w:val="32"/>
          <w:lang w:eastAsia="zh-CN"/>
        </w:rPr>
        <w:t>个，三级指标</w:t>
      </w:r>
      <w:r>
        <w:rPr>
          <w:rStyle w:val="17"/>
          <w:rFonts w:hint="eastAsia" w:ascii="仿宋_GB2312" w:hAnsi="仿宋_GB2312" w:eastAsia="仿宋_GB2312" w:cs="仿宋_GB2312"/>
          <w:b w:val="0"/>
          <w:spacing w:val="-4"/>
          <w:sz w:val="32"/>
          <w:szCs w:val="32"/>
          <w:lang w:val="en-US" w:eastAsia="zh-CN"/>
        </w:rPr>
        <w:t>10</w:t>
      </w:r>
      <w:r>
        <w:rPr>
          <w:rStyle w:val="17"/>
          <w:rFonts w:hint="eastAsia" w:ascii="仿宋_GB2312" w:hAnsi="仿宋_GB2312" w:eastAsia="仿宋_GB2312" w:cs="仿宋_GB2312"/>
          <w:b w:val="0"/>
          <w:spacing w:val="-4"/>
          <w:sz w:val="32"/>
          <w:szCs w:val="32"/>
          <w:lang w:eastAsia="zh-CN"/>
        </w:rPr>
        <w:t>个，其中已完成三级指标</w:t>
      </w:r>
      <w:r>
        <w:rPr>
          <w:rStyle w:val="17"/>
          <w:rFonts w:hint="eastAsia" w:ascii="仿宋_GB2312" w:hAnsi="仿宋_GB2312" w:eastAsia="仿宋_GB2312" w:cs="仿宋_GB2312"/>
          <w:b w:val="0"/>
          <w:spacing w:val="-4"/>
          <w:sz w:val="32"/>
          <w:szCs w:val="32"/>
          <w:lang w:val="en-US" w:eastAsia="zh-CN"/>
        </w:rPr>
        <w:t>9</w:t>
      </w:r>
      <w:r>
        <w:rPr>
          <w:rStyle w:val="17"/>
          <w:rFonts w:hint="eastAsia" w:ascii="仿宋_GB2312" w:hAnsi="仿宋_GB2312" w:eastAsia="仿宋_GB2312" w:cs="仿宋_GB2312"/>
          <w:b w:val="0"/>
          <w:spacing w:val="-4"/>
          <w:sz w:val="32"/>
          <w:szCs w:val="32"/>
          <w:lang w:eastAsia="zh-CN"/>
        </w:rPr>
        <w:t>个，指标完成率为</w:t>
      </w:r>
      <w:r>
        <w:rPr>
          <w:rStyle w:val="17"/>
          <w:rFonts w:hint="eastAsia" w:ascii="仿宋_GB2312" w:hAnsi="仿宋_GB2312" w:eastAsia="仿宋_GB2312" w:cs="仿宋_GB2312"/>
          <w:b w:val="0"/>
          <w:spacing w:val="-4"/>
          <w:sz w:val="32"/>
          <w:szCs w:val="32"/>
          <w:lang w:val="en-US" w:eastAsia="zh-CN"/>
        </w:rPr>
        <w:t>90</w:t>
      </w:r>
      <w:r>
        <w:rPr>
          <w:rStyle w:val="17"/>
          <w:rFonts w:hint="eastAsia" w:ascii="仿宋_GB2312" w:hAnsi="仿宋_GB2312" w:eastAsia="仿宋_GB2312" w:cs="仿宋_GB2312"/>
          <w:b w:val="0"/>
          <w:spacing w:val="-4"/>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24" w:firstLineChars="200"/>
        <w:textAlignment w:val="auto"/>
        <w:outlineLvl w:val="9"/>
        <w:rPr>
          <w:rStyle w:val="17"/>
          <w:rFonts w:hint="eastAsia" w:ascii="仿宋_GB2312" w:hAnsi="仿宋_GB2312" w:eastAsia="仿宋_GB2312" w:cs="仿宋_GB2312"/>
          <w:b w:val="0"/>
          <w:spacing w:val="-4"/>
          <w:sz w:val="32"/>
          <w:szCs w:val="32"/>
          <w:lang w:eastAsia="zh-CN"/>
        </w:rPr>
      </w:pPr>
      <w:r>
        <w:rPr>
          <w:rStyle w:val="17"/>
          <w:rFonts w:hint="eastAsia" w:ascii="仿宋_GB2312" w:hAnsi="仿宋_GB2312" w:eastAsia="仿宋_GB2312" w:cs="仿宋_GB2312"/>
          <w:b w:val="0"/>
          <w:spacing w:val="-4"/>
          <w:sz w:val="32"/>
          <w:szCs w:val="32"/>
          <w:lang w:eastAsia="zh-CN"/>
        </w:rPr>
        <w:t>效率性：喀什地区按时完成设备采购安装，确保考试顺利进行。</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24" w:firstLineChars="200"/>
        <w:textAlignment w:val="auto"/>
        <w:outlineLvl w:val="9"/>
        <w:rPr>
          <w:rStyle w:val="17"/>
          <w:rFonts w:hint="eastAsia" w:ascii="仿宋_GB2312" w:hAnsi="仿宋_GB2312" w:eastAsia="仿宋_GB2312" w:cs="仿宋_GB2312"/>
          <w:b w:val="0"/>
          <w:spacing w:val="-4"/>
          <w:sz w:val="32"/>
          <w:szCs w:val="32"/>
          <w:lang w:eastAsia="zh-CN"/>
        </w:rPr>
      </w:pPr>
      <w:r>
        <w:rPr>
          <w:rStyle w:val="17"/>
          <w:rFonts w:hint="eastAsia" w:ascii="仿宋_GB2312" w:hAnsi="仿宋_GB2312" w:eastAsia="仿宋_GB2312" w:cs="仿宋_GB2312"/>
          <w:b w:val="0"/>
          <w:spacing w:val="-4"/>
          <w:sz w:val="32"/>
          <w:szCs w:val="32"/>
          <w:lang w:eastAsia="zh-CN"/>
        </w:rPr>
        <w:t>效益性：通过考试，提升学校教育教学水平和学校管理水平，考生满意度</w:t>
      </w:r>
      <w:r>
        <w:rPr>
          <w:rStyle w:val="17"/>
          <w:rFonts w:hint="eastAsia" w:ascii="仿宋_GB2312" w:hAnsi="仿宋_GB2312" w:eastAsia="仿宋_GB2312" w:cs="仿宋_GB2312"/>
          <w:b w:val="0"/>
          <w:spacing w:val="-4"/>
          <w:sz w:val="32"/>
          <w:szCs w:val="32"/>
          <w:lang w:val="en-US" w:eastAsia="zh-CN"/>
        </w:rPr>
        <w:t>98%以上。</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27" w:firstLineChars="200"/>
        <w:textAlignment w:val="auto"/>
        <w:rPr>
          <w:rFonts w:ascii="楷体" w:hAnsi="楷体" w:eastAsia="楷体"/>
          <w:b/>
          <w:spacing w:val="-4"/>
          <w:sz w:val="32"/>
          <w:szCs w:val="32"/>
        </w:rPr>
      </w:pPr>
      <w:r>
        <w:rPr>
          <w:rFonts w:hint="eastAsia" w:ascii="楷体" w:hAnsi="楷体" w:eastAsia="楷体"/>
          <w:b/>
          <w:spacing w:val="-4"/>
          <w:sz w:val="32"/>
          <w:szCs w:val="32"/>
        </w:rPr>
        <w:t>（二）项目绩效目标未完成原因分析</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24" w:firstLineChars="200"/>
        <w:textAlignment w:val="auto"/>
        <w:outlineLvl w:val="9"/>
        <w:rPr>
          <w:rStyle w:val="17"/>
          <w:rFonts w:hint="eastAsia" w:ascii="仿宋_GB2312" w:hAnsi="仿宋_GB2312" w:eastAsia="仿宋_GB2312" w:cs="仿宋_GB2312"/>
          <w:b w:val="0"/>
          <w:spacing w:val="-4"/>
          <w:sz w:val="32"/>
          <w:szCs w:val="32"/>
          <w:lang w:val="en-US" w:eastAsia="zh-CN"/>
        </w:rPr>
      </w:pPr>
      <w:r>
        <w:rPr>
          <w:rStyle w:val="17"/>
          <w:rFonts w:hint="eastAsia" w:ascii="仿宋_GB2312" w:hAnsi="仿宋_GB2312" w:eastAsia="仿宋_GB2312" w:cs="仿宋_GB2312"/>
          <w:b w:val="0"/>
          <w:spacing w:val="-4"/>
          <w:sz w:val="32"/>
          <w:szCs w:val="32"/>
          <w:lang w:eastAsia="zh-CN"/>
        </w:rPr>
        <w:t>2018年本项目绩效目标全部达成，不存在未完成原因分析。</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24" w:firstLineChars="200"/>
        <w:textAlignment w:val="auto"/>
        <w:rPr>
          <w:rStyle w:val="17"/>
          <w:rFonts w:ascii="黑体" w:hAnsi="黑体" w:eastAsia="黑体"/>
          <w:b w:val="0"/>
          <w:spacing w:val="-4"/>
          <w:sz w:val="32"/>
          <w:szCs w:val="32"/>
        </w:rPr>
      </w:pPr>
      <w:r>
        <w:rPr>
          <w:rStyle w:val="17"/>
          <w:rFonts w:hint="eastAsia" w:ascii="黑体" w:hAnsi="黑体" w:eastAsia="黑体"/>
          <w:b w:val="0"/>
          <w:spacing w:val="-4"/>
          <w:sz w:val="32"/>
          <w:szCs w:val="32"/>
        </w:rPr>
        <w:t>五、其他需要说明的问题</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27" w:firstLineChars="200"/>
        <w:textAlignment w:val="auto"/>
        <w:rPr>
          <w:rFonts w:ascii="楷体" w:hAnsi="楷体" w:eastAsia="楷体"/>
          <w:b/>
          <w:spacing w:val="-4"/>
          <w:sz w:val="32"/>
          <w:szCs w:val="32"/>
        </w:rPr>
      </w:pPr>
      <w:r>
        <w:rPr>
          <w:rFonts w:hint="eastAsia" w:ascii="楷体" w:hAnsi="楷体" w:eastAsia="楷体"/>
          <w:b/>
          <w:spacing w:val="-4"/>
          <w:sz w:val="32"/>
          <w:szCs w:val="32"/>
        </w:rPr>
        <w:t>（一）后续工作计划</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24" w:firstLineChars="200"/>
        <w:textAlignment w:val="auto"/>
        <w:rPr>
          <w:rFonts w:hint="eastAsia" w:ascii="仿宋_GB2312" w:hAnsi="仿宋_GB2312" w:eastAsia="仿宋_GB2312" w:cs="仿宋_GB2312"/>
          <w:color w:val="000000"/>
          <w:kern w:val="0"/>
          <w:sz w:val="32"/>
          <w:szCs w:val="32"/>
          <w:lang w:eastAsia="zh-CN"/>
        </w:rPr>
      </w:pPr>
      <w:r>
        <w:rPr>
          <w:rStyle w:val="17"/>
          <w:rFonts w:hint="eastAsia" w:ascii="仿宋_GB2312" w:hAnsi="仿宋_GB2312" w:eastAsia="仿宋_GB2312" w:cs="仿宋_GB2312"/>
          <w:b w:val="0"/>
          <w:spacing w:val="-4"/>
          <w:sz w:val="32"/>
          <w:szCs w:val="32"/>
          <w:lang w:eastAsia="zh-CN"/>
        </w:rPr>
        <w:t>项目目标已完成，下一年度继续组织做好考试工作，确保考试安全。</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27" w:firstLineChars="200"/>
        <w:textAlignment w:val="auto"/>
        <w:rPr>
          <w:rFonts w:ascii="楷体" w:hAnsi="楷体" w:eastAsia="楷体"/>
          <w:b/>
          <w:spacing w:val="-4"/>
          <w:sz w:val="32"/>
          <w:szCs w:val="32"/>
        </w:rPr>
      </w:pPr>
      <w:r>
        <w:rPr>
          <w:rFonts w:hint="eastAsia" w:ascii="楷体" w:hAnsi="楷体" w:eastAsia="楷体"/>
          <w:b/>
          <w:spacing w:val="-4"/>
          <w:sz w:val="32"/>
          <w:szCs w:val="32"/>
        </w:rPr>
        <w:t>（二）主要经验及做法、存在问题和建议</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27" w:firstLineChars="200"/>
        <w:textAlignment w:val="auto"/>
        <w:outlineLvl w:val="9"/>
        <w:rPr>
          <w:rFonts w:hint="eastAsia" w:ascii="仿宋" w:hAnsi="仿宋" w:eastAsia="仿宋" w:cs="仿宋"/>
          <w:spacing w:val="-4"/>
          <w:sz w:val="32"/>
          <w:szCs w:val="32"/>
        </w:rPr>
      </w:pPr>
      <w:r>
        <w:rPr>
          <w:rStyle w:val="17"/>
          <w:rFonts w:hint="eastAsia" w:ascii="楷体_GB2312" w:hAnsi="楷体_GB2312" w:eastAsia="楷体_GB2312" w:cs="楷体_GB2312"/>
          <w:b/>
          <w:bCs w:val="0"/>
          <w:spacing w:val="-4"/>
          <w:sz w:val="32"/>
          <w:szCs w:val="32"/>
          <w:lang w:val="en-US" w:eastAsia="zh-CN"/>
        </w:rPr>
        <w:t>1、主要经验及做法</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24" w:firstLineChars="200"/>
        <w:textAlignment w:val="auto"/>
        <w:outlineLvl w:val="9"/>
        <w:rPr>
          <w:rStyle w:val="17"/>
          <w:rFonts w:hint="eastAsia" w:ascii="仿宋_GB2312" w:hAnsi="仿宋_GB2312" w:eastAsia="仿宋_GB2312" w:cs="仿宋_GB2312"/>
          <w:b w:val="0"/>
          <w:spacing w:val="-4"/>
          <w:sz w:val="32"/>
          <w:szCs w:val="32"/>
        </w:rPr>
      </w:pPr>
      <w:r>
        <w:rPr>
          <w:rStyle w:val="17"/>
          <w:rFonts w:hint="eastAsia" w:ascii="仿宋_GB2312" w:hAnsi="仿宋_GB2312" w:eastAsia="仿宋_GB2312" w:cs="仿宋_GB2312"/>
          <w:b w:val="0"/>
          <w:spacing w:val="-4"/>
          <w:sz w:val="32"/>
          <w:szCs w:val="32"/>
        </w:rPr>
        <w:t>加强</w:t>
      </w:r>
      <w:r>
        <w:rPr>
          <w:rStyle w:val="17"/>
          <w:rFonts w:hint="eastAsia" w:ascii="仿宋_GB2312" w:hAnsi="仿宋_GB2312" w:eastAsia="仿宋_GB2312" w:cs="仿宋_GB2312"/>
          <w:b w:val="0"/>
          <w:spacing w:val="-4"/>
          <w:sz w:val="32"/>
          <w:szCs w:val="32"/>
          <w:lang w:eastAsia="zh-CN"/>
        </w:rPr>
        <w:t>考试</w:t>
      </w:r>
      <w:r>
        <w:rPr>
          <w:rStyle w:val="17"/>
          <w:rFonts w:hint="eastAsia" w:ascii="仿宋_GB2312" w:hAnsi="仿宋_GB2312" w:eastAsia="仿宋_GB2312" w:cs="仿宋_GB2312"/>
          <w:b w:val="0"/>
          <w:spacing w:val="-4"/>
          <w:sz w:val="32"/>
          <w:szCs w:val="32"/>
        </w:rPr>
        <w:t>组织领导，牢固树立“考试无小事”的意识，</w:t>
      </w:r>
      <w:r>
        <w:rPr>
          <w:rStyle w:val="17"/>
          <w:rFonts w:hint="eastAsia" w:ascii="仿宋_GB2312" w:hAnsi="仿宋_GB2312" w:eastAsia="仿宋_GB2312" w:cs="仿宋_GB2312"/>
          <w:b w:val="0"/>
          <w:spacing w:val="-4"/>
          <w:sz w:val="32"/>
          <w:szCs w:val="32"/>
          <w:lang w:eastAsia="zh-CN"/>
        </w:rPr>
        <w:t>加强组织纪律学习，</w:t>
      </w:r>
      <w:r>
        <w:rPr>
          <w:rStyle w:val="17"/>
          <w:rFonts w:hint="eastAsia" w:ascii="仿宋_GB2312" w:hAnsi="仿宋_GB2312" w:eastAsia="仿宋_GB2312" w:cs="仿宋_GB2312"/>
          <w:b w:val="0"/>
          <w:spacing w:val="-4"/>
          <w:sz w:val="32"/>
          <w:szCs w:val="32"/>
        </w:rPr>
        <w:t>做好考试各项管理工作，营造公平、公正的考试环境，切实维护学考的严肃性和权威性，确保考试工作顺利进行，确保考试安全、平稳、有序进行。</w:t>
      </w:r>
    </w:p>
    <w:p>
      <w:pPr>
        <w:keepNext w:val="0"/>
        <w:keepLines w:val="0"/>
        <w:pageBreakBefore w:val="0"/>
        <w:widowControl w:val="0"/>
        <w:numPr>
          <w:numId w:val="0"/>
        </w:numPr>
        <w:kinsoku/>
        <w:wordWrap/>
        <w:overflowPunct/>
        <w:topLinePunct w:val="0"/>
        <w:autoSpaceDE/>
        <w:autoSpaceDN/>
        <w:bidi w:val="0"/>
        <w:adjustRightInd/>
        <w:snapToGrid/>
        <w:spacing w:line="560" w:lineRule="exact"/>
        <w:ind w:leftChars="200"/>
        <w:textAlignment w:val="auto"/>
        <w:outlineLvl w:val="9"/>
        <w:rPr>
          <w:rFonts w:hint="eastAsia" w:ascii="楷体_GB2312" w:hAnsi="楷体_GB2312" w:eastAsia="楷体_GB2312" w:cs="楷体_GB2312"/>
          <w:spacing w:val="-4"/>
          <w:sz w:val="32"/>
          <w:szCs w:val="32"/>
          <w:lang w:val="en-US" w:eastAsia="zh-CN"/>
        </w:rPr>
      </w:pPr>
      <w:r>
        <w:rPr>
          <w:rStyle w:val="17"/>
          <w:rFonts w:hint="eastAsia" w:ascii="楷体_GB2312" w:hAnsi="楷体_GB2312" w:eastAsia="楷体_GB2312" w:cs="楷体_GB2312"/>
          <w:b/>
          <w:bCs w:val="0"/>
          <w:spacing w:val="-4"/>
          <w:sz w:val="32"/>
          <w:szCs w:val="32"/>
          <w:lang w:val="en-US" w:eastAsia="zh-CN"/>
        </w:rPr>
        <w:t>2、存在问题</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24" w:firstLineChars="200"/>
        <w:textAlignment w:val="auto"/>
        <w:outlineLvl w:val="9"/>
        <w:rPr>
          <w:rStyle w:val="17"/>
          <w:rFonts w:hint="eastAsia" w:ascii="仿宋_GB2312" w:hAnsi="仿宋_GB2312" w:eastAsia="仿宋_GB2312" w:cs="仿宋_GB2312"/>
          <w:b w:val="0"/>
          <w:spacing w:val="-4"/>
          <w:sz w:val="32"/>
          <w:szCs w:val="32"/>
          <w:lang w:val="en-US" w:eastAsia="zh-CN"/>
        </w:rPr>
      </w:pPr>
      <w:r>
        <w:rPr>
          <w:rStyle w:val="17"/>
          <w:rFonts w:hint="eastAsia" w:ascii="仿宋_GB2312" w:hAnsi="仿宋_GB2312" w:eastAsia="仿宋_GB2312" w:cs="仿宋_GB2312"/>
          <w:b w:val="0"/>
          <w:spacing w:val="-4"/>
          <w:sz w:val="32"/>
          <w:szCs w:val="32"/>
          <w:lang w:val="en-US" w:eastAsia="zh-CN"/>
        </w:rPr>
        <w:t>无</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27" w:firstLineChars="200"/>
        <w:textAlignment w:val="auto"/>
        <w:outlineLvl w:val="9"/>
        <w:rPr>
          <w:rStyle w:val="17"/>
          <w:rFonts w:hint="eastAsia" w:ascii="楷体_GB2312" w:hAnsi="楷体_GB2312" w:eastAsia="楷体_GB2312" w:cs="楷体_GB2312"/>
          <w:b/>
          <w:bCs w:val="0"/>
          <w:spacing w:val="-4"/>
          <w:sz w:val="32"/>
          <w:szCs w:val="32"/>
          <w:lang w:val="en-US" w:eastAsia="zh-CN"/>
        </w:rPr>
      </w:pPr>
      <w:r>
        <w:rPr>
          <w:rStyle w:val="17"/>
          <w:rFonts w:hint="eastAsia" w:ascii="楷体_GB2312" w:hAnsi="楷体_GB2312" w:eastAsia="楷体_GB2312" w:cs="楷体_GB2312"/>
          <w:b/>
          <w:bCs w:val="0"/>
          <w:spacing w:val="-4"/>
          <w:sz w:val="32"/>
          <w:szCs w:val="32"/>
          <w:lang w:val="en-US" w:eastAsia="zh-CN"/>
        </w:rPr>
        <w:t>3、建议</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24" w:firstLineChars="200"/>
        <w:textAlignment w:val="auto"/>
        <w:outlineLvl w:val="9"/>
        <w:rPr>
          <w:rStyle w:val="17"/>
          <w:rFonts w:hint="eastAsia" w:ascii="仿宋_GB2312" w:hAnsi="仿宋_GB2312" w:eastAsia="仿宋_GB2312" w:cs="仿宋_GB2312"/>
          <w:b w:val="0"/>
          <w:spacing w:val="-4"/>
          <w:sz w:val="32"/>
          <w:szCs w:val="32"/>
          <w:lang w:val="en-US" w:eastAsia="zh-CN"/>
        </w:rPr>
      </w:pPr>
      <w:r>
        <w:rPr>
          <w:rStyle w:val="17"/>
          <w:rFonts w:hint="eastAsia" w:ascii="仿宋_GB2312" w:hAnsi="仿宋_GB2312" w:eastAsia="仿宋_GB2312" w:cs="仿宋_GB2312"/>
          <w:b w:val="0"/>
          <w:spacing w:val="-4"/>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27" w:firstLineChars="200"/>
        <w:textAlignment w:val="auto"/>
        <w:rPr>
          <w:rFonts w:hint="eastAsia" w:ascii="楷体" w:hAnsi="楷体" w:eastAsia="楷体"/>
          <w:b/>
          <w:spacing w:val="-4"/>
          <w:sz w:val="32"/>
          <w:szCs w:val="32"/>
          <w:lang w:val="en-US" w:eastAsia="zh-CN"/>
        </w:rPr>
      </w:pPr>
      <w:r>
        <w:rPr>
          <w:rFonts w:hint="eastAsia" w:ascii="楷体" w:hAnsi="楷体" w:eastAsia="楷体"/>
          <w:b/>
          <w:spacing w:val="-4"/>
          <w:sz w:val="32"/>
          <w:szCs w:val="32"/>
          <w:lang w:val="en-US" w:eastAsia="zh-CN"/>
        </w:rPr>
        <w:t>（三）其他</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24" w:firstLineChars="200"/>
        <w:textAlignment w:val="auto"/>
        <w:outlineLvl w:val="9"/>
        <w:rPr>
          <w:rStyle w:val="17"/>
          <w:rFonts w:hint="eastAsia" w:ascii="仿宋_GB2312" w:hAnsi="仿宋_GB2312" w:eastAsia="仿宋_GB2312" w:cs="仿宋_GB2312"/>
          <w:b w:val="0"/>
          <w:spacing w:val="-4"/>
          <w:sz w:val="32"/>
          <w:szCs w:val="32"/>
          <w:lang w:val="en-US" w:eastAsia="zh-CN"/>
        </w:rPr>
      </w:pPr>
      <w:r>
        <w:rPr>
          <w:rStyle w:val="17"/>
          <w:rFonts w:hint="eastAsia" w:ascii="仿宋_GB2312" w:hAnsi="仿宋_GB2312" w:eastAsia="仿宋_GB2312" w:cs="仿宋_GB2312"/>
          <w:b w:val="0"/>
          <w:spacing w:val="-4"/>
          <w:sz w:val="32"/>
          <w:szCs w:val="32"/>
          <w:lang w:eastAsia="zh-CN"/>
        </w:rPr>
        <w:t>无其他说明内容</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24" w:firstLineChars="200"/>
        <w:textAlignment w:val="auto"/>
        <w:rPr>
          <w:rStyle w:val="17"/>
          <w:rFonts w:ascii="黑体" w:hAnsi="黑体" w:eastAsia="黑体"/>
          <w:b w:val="0"/>
          <w:spacing w:val="-4"/>
          <w:sz w:val="32"/>
          <w:szCs w:val="32"/>
        </w:rPr>
      </w:pPr>
      <w:r>
        <w:rPr>
          <w:rStyle w:val="17"/>
          <w:rFonts w:hint="eastAsia" w:ascii="黑体" w:hAnsi="黑体" w:eastAsia="黑体"/>
          <w:b w:val="0"/>
          <w:spacing w:val="-4"/>
          <w:sz w:val="32"/>
          <w:szCs w:val="32"/>
        </w:rPr>
        <w:t>六、项目评价工作情况</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24" w:firstLineChars="200"/>
        <w:textAlignment w:val="auto"/>
        <w:outlineLvl w:val="9"/>
        <w:rPr>
          <w:rStyle w:val="17"/>
          <w:rFonts w:hint="eastAsia" w:ascii="仿宋_GB2312" w:hAnsi="仿宋_GB2312" w:eastAsia="仿宋_GB2312" w:cs="仿宋_GB2312"/>
          <w:b w:val="0"/>
          <w:spacing w:val="-4"/>
          <w:sz w:val="32"/>
          <w:szCs w:val="32"/>
        </w:rPr>
      </w:pPr>
      <w:r>
        <w:rPr>
          <w:rStyle w:val="17"/>
          <w:rFonts w:hint="eastAsia" w:ascii="仿宋_GB2312" w:hAnsi="仿宋_GB2312" w:eastAsia="仿宋_GB2312" w:cs="仿宋_GB2312"/>
          <w:b w:val="0"/>
          <w:spacing w:val="-4"/>
          <w:sz w:val="32"/>
          <w:szCs w:val="32"/>
          <w:lang w:eastAsia="zh-CN"/>
        </w:rPr>
        <w:t>本次评价通过文件研读、实地调研、数据分析等方式，全面了解中小学教育质量评价购阅卷设备项目资金的使用效率和效果，项目管理过程规范，完成了预期绩效目标等。同时，通过开展自我评价</w:t>
      </w:r>
      <w:bookmarkStart w:id="0" w:name="_GoBack"/>
      <w:bookmarkEnd w:id="0"/>
      <w:r>
        <w:rPr>
          <w:rStyle w:val="17"/>
          <w:rFonts w:hint="eastAsia" w:ascii="仿宋_GB2312" w:hAnsi="仿宋_GB2312" w:eastAsia="仿宋_GB2312" w:cs="仿宋_GB2312"/>
          <w:b w:val="0"/>
          <w:spacing w:val="-4"/>
          <w:sz w:val="32"/>
          <w:szCs w:val="32"/>
          <w:lang w:eastAsia="zh-CN"/>
        </w:rPr>
        <w:t>来总结经验和教训，为喀什地区教育局中小学教育质量评价购阅卷设备项目今后的开展提供参考建议。</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24" w:firstLineChars="200"/>
        <w:textAlignment w:val="auto"/>
        <w:rPr>
          <w:rStyle w:val="17"/>
          <w:rFonts w:ascii="黑体" w:hAnsi="黑体" w:eastAsia="黑体"/>
          <w:b w:val="0"/>
          <w:spacing w:val="-4"/>
          <w:sz w:val="32"/>
          <w:szCs w:val="32"/>
        </w:rPr>
      </w:pPr>
      <w:r>
        <w:rPr>
          <w:rStyle w:val="17"/>
          <w:rFonts w:hint="eastAsia" w:ascii="黑体" w:hAnsi="黑体" w:eastAsia="黑体"/>
          <w:b w:val="0"/>
          <w:spacing w:val="-4"/>
          <w:sz w:val="32"/>
          <w:szCs w:val="32"/>
        </w:rPr>
        <w:t>七、附表</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24" w:firstLineChars="200"/>
        <w:textAlignment w:val="auto"/>
        <w:outlineLvl w:val="9"/>
        <w:rPr>
          <w:rStyle w:val="17"/>
          <w:rFonts w:hint="eastAsia" w:ascii="仿宋_GB2312" w:hAnsi="仿宋_GB2312" w:eastAsia="仿宋_GB2312" w:cs="仿宋_GB2312"/>
          <w:b w:val="0"/>
          <w:spacing w:val="-4"/>
          <w:sz w:val="32"/>
          <w:szCs w:val="32"/>
        </w:rPr>
      </w:pPr>
      <w:r>
        <w:rPr>
          <w:rStyle w:val="17"/>
          <w:rFonts w:hint="eastAsia" w:ascii="仿宋_GB2312" w:hAnsi="仿宋_GB2312" w:eastAsia="仿宋_GB2312" w:cs="仿宋_GB2312"/>
          <w:b w:val="0"/>
          <w:spacing w:val="-4"/>
          <w:sz w:val="32"/>
          <w:szCs w:val="32"/>
          <w:lang w:eastAsia="zh-CN"/>
        </w:rPr>
        <w:t>《项目支出绩效目标自评表》</w:t>
      </w:r>
    </w:p>
    <w:sectPr>
      <w:footerReference r:id="rId3" w:type="default"/>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Cambria">
    <w:panose1 w:val="02040503050406030204"/>
    <w:charset w:val="00"/>
    <w:family w:val="roman"/>
    <w:pitch w:val="default"/>
    <w:sig w:usb0="A00002EF" w:usb1="4000004B" w:usb2="00000000" w:usb3="00000000" w:csb0="2000009F" w:csb1="00000000"/>
  </w:font>
  <w:font w:name="华文中宋">
    <w:panose1 w:val="02010600040101010101"/>
    <w:charset w:val="86"/>
    <w:family w:val="auto"/>
    <w:pitch w:val="default"/>
    <w:sig w:usb0="00000287" w:usb1="080F0000" w:usb2="00000000" w:usb3="00000000" w:csb0="0004009F" w:csb1="DFD70000"/>
  </w:font>
  <w:font w:name="仿宋_GB2312">
    <w:panose1 w:val="02010609030101010101"/>
    <w:charset w:val="86"/>
    <w:family w:val="modern"/>
    <w:pitch w:val="default"/>
    <w:sig w:usb0="00000001" w:usb1="080E0000" w:usb2="00000000" w:usb3="00000000" w:csb0="00040000" w:csb1="00000000"/>
  </w:font>
  <w:font w:name="仿宋">
    <w:altName w:val="Arial Unicode MS"/>
    <w:panose1 w:val="02010609060101010101"/>
    <w:charset w:val="86"/>
    <w:family w:val="modern"/>
    <w:pitch w:val="default"/>
    <w:sig w:usb0="00000000" w:usb1="00000000" w:usb2="00000016" w:usb3="00000000" w:csb0="00040001" w:csb1="00000000"/>
  </w:font>
  <w:font w:name="楷体">
    <w:altName w:val="楷体_GB2312"/>
    <w:panose1 w:val="02010609060101010101"/>
    <w:charset w:val="86"/>
    <w:family w:val="modern"/>
    <w:pitch w:val="default"/>
    <w:sig w:usb0="00000000" w:usb1="00000000" w:usb2="00000016" w:usb3="00000000" w:csb0="00040001" w:csb1="00000000"/>
  </w:font>
  <w:font w:name="Arial Unicode MS">
    <w:panose1 w:val="020B0604020202020204"/>
    <w:charset w:val="86"/>
    <w:family w:val="auto"/>
    <w:pitch w:val="default"/>
    <w:sig w:usb0="FFFFFFFF" w:usb1="E9FFFFFF" w:usb2="0000003F" w:usb3="00000000" w:csb0="603F01FF" w:csb1="FFFF0000"/>
  </w:font>
  <w:font w:name="楷体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0F3C52" w:usb2="00000016" w:usb3="00000000" w:csb0="0004001F" w:csb1="00000000"/>
  </w:font>
  <w:font w:name="Tahoma">
    <w:panose1 w:val="020B0604030504040204"/>
    <w:charset w:val="00"/>
    <w:family w:val="auto"/>
    <w:pitch w:val="default"/>
    <w:sig w:usb0="61007A87" w:usb1="80000000" w:usb2="00000008"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rPr>
        <w:sz w:val="18"/>
      </w:rPr>
      <w:pict>
        <v:shape id="_x0000_s4097" o:spid="_x0000_s4097"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v:imagedata o:title=""/>
          <o:lock v:ext="edit" aspectratio="f"/>
          <v:textbox inset="0mm,0mm,0mm,0mm" style="mso-fit-shape-to-text:t;">
            <w:txbxContent>
              <w:p>
                <w:pPr>
                  <w:pStyle w:val="11"/>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E977304"/>
    <w:multiLevelType w:val="singleLevel"/>
    <w:tmpl w:val="4E977304"/>
    <w:lvl w:ilvl="0" w:tentative="0">
      <w:start w:val="3"/>
      <w:numFmt w:val="chineseCounting"/>
      <w:suff w:val="nothing"/>
      <w:lvlText w:val="%1、"/>
      <w:lvlJc w:val="left"/>
      <w:rPr>
        <w:rFonts w:hint="eastAsia"/>
      </w:rPr>
    </w:lvl>
  </w:abstractNum>
  <w:abstractNum w:abstractNumId="1">
    <w:nsid w:val="7CCEF235"/>
    <w:multiLevelType w:val="singleLevel"/>
    <w:tmpl w:val="7CCEF235"/>
    <w:lvl w:ilvl="0" w:tentative="0">
      <w:start w:val="3"/>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layout v:ext="edit">
      <o:idmap v:ext="edit" data="3,4"/>
    </o:shapelayout>
  </w:hdrShapeDefaults>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A6457"/>
    <w:rsid w:val="0012457D"/>
    <w:rsid w:val="005162F1"/>
    <w:rsid w:val="00531069"/>
    <w:rsid w:val="00535153"/>
    <w:rsid w:val="00604A25"/>
    <w:rsid w:val="00855E3A"/>
    <w:rsid w:val="0091588F"/>
    <w:rsid w:val="00922CB9"/>
    <w:rsid w:val="00961CB9"/>
    <w:rsid w:val="009C0C77"/>
    <w:rsid w:val="00A26421"/>
    <w:rsid w:val="00A4293B"/>
    <w:rsid w:val="00B41F61"/>
    <w:rsid w:val="00B660EF"/>
    <w:rsid w:val="00C56C72"/>
    <w:rsid w:val="00CA6457"/>
    <w:rsid w:val="00D17F2E"/>
    <w:rsid w:val="00E769FE"/>
    <w:rsid w:val="00EA2CBE"/>
    <w:rsid w:val="00F32FEE"/>
    <w:rsid w:val="02AA63F7"/>
    <w:rsid w:val="054711CA"/>
    <w:rsid w:val="11EC51C3"/>
    <w:rsid w:val="162116F3"/>
    <w:rsid w:val="1AE759A2"/>
    <w:rsid w:val="1FFB48ED"/>
    <w:rsid w:val="27B62662"/>
    <w:rsid w:val="38050A76"/>
    <w:rsid w:val="39053888"/>
    <w:rsid w:val="3A6C0C31"/>
    <w:rsid w:val="3AA63A51"/>
    <w:rsid w:val="3BA61D5A"/>
    <w:rsid w:val="427D65F2"/>
    <w:rsid w:val="52252261"/>
    <w:rsid w:val="55FD74DF"/>
    <w:rsid w:val="57B36DD8"/>
    <w:rsid w:val="57D74178"/>
    <w:rsid w:val="5A2917AD"/>
    <w:rsid w:val="5A766516"/>
    <w:rsid w:val="5BF22A59"/>
    <w:rsid w:val="6DBA1036"/>
    <w:rsid w:val="6E925B22"/>
    <w:rsid w:val="71782B58"/>
    <w:rsid w:val="73BD249C"/>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nhideWhenUsed="0" w:uiPriority="99" w:semiHidden="0" w:name="heading 4"/>
    <w:lsdException w:qFormat="1" w:unhideWhenUsed="0" w:uiPriority="99" w:semiHidden="0" w:name="heading 5"/>
    <w:lsdException w:qFormat="1" w:unhideWhenUsed="0" w:uiPriority="99" w:semiHidden="0" w:name="heading 6"/>
    <w:lsdException w:qFormat="1" w:unhideWhenUsed="0" w:uiPriority="99" w:semiHidden="0" w:name="heading 7"/>
    <w:lsdException w:qFormat="1" w:unhideWhenUsed="0" w:uiPriority="99" w:semiHidden="0" w:name="heading 8"/>
    <w:lsdException w:qFormat="1" w:unhideWhenUsed="0" w:uiPriority="9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99" w:semiHidden="0" w:name="Title"/>
    <w:lsdException w:uiPriority="99" w:name="Closing"/>
    <w:lsdException w:uiPriority="99" w:name="Signature"/>
    <w:lsdException w:qFormat="1"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99" w:semiHidden="0" w:name="Strong"/>
    <w:lsdException w:qFormat="1" w:unhideWhenUsed="0" w:uiPriority="99"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qFormat="1" w:unhideWhenUsed="0" w:uiPriority="99" w:semiHidden="0" w:name="Quote"/>
    <w:lsdException w:qFormat="1" w:unhideWhenUsed="0" w:uiPriority="99"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9"/>
    <w:qFormat/>
    <w:uiPriority w:val="99"/>
    <w:pPr>
      <w:keepNext/>
      <w:widowControl/>
      <w:spacing w:before="240" w:after="60"/>
      <w:jc w:val="left"/>
      <w:outlineLvl w:val="0"/>
    </w:pPr>
    <w:rPr>
      <w:rFonts w:ascii="Cambria" w:hAnsi="Cambria"/>
      <w:b/>
      <w:bCs/>
      <w:kern w:val="32"/>
      <w:sz w:val="32"/>
      <w:szCs w:val="32"/>
    </w:rPr>
  </w:style>
  <w:style w:type="paragraph" w:styleId="3">
    <w:name w:val="heading 2"/>
    <w:basedOn w:val="1"/>
    <w:next w:val="1"/>
    <w:link w:val="20"/>
    <w:qFormat/>
    <w:uiPriority w:val="99"/>
    <w:pPr>
      <w:keepNext/>
      <w:widowControl/>
      <w:spacing w:before="240" w:after="60"/>
      <w:jc w:val="left"/>
      <w:outlineLvl w:val="1"/>
    </w:pPr>
    <w:rPr>
      <w:rFonts w:ascii="Cambria" w:hAnsi="Cambria"/>
      <w:b/>
      <w:bCs/>
      <w:i/>
      <w:iCs/>
      <w:kern w:val="0"/>
      <w:sz w:val="28"/>
      <w:szCs w:val="28"/>
    </w:rPr>
  </w:style>
  <w:style w:type="paragraph" w:styleId="4">
    <w:name w:val="heading 3"/>
    <w:basedOn w:val="1"/>
    <w:next w:val="1"/>
    <w:link w:val="21"/>
    <w:qFormat/>
    <w:uiPriority w:val="99"/>
    <w:pPr>
      <w:keepNext/>
      <w:widowControl/>
      <w:spacing w:before="240" w:after="60"/>
      <w:jc w:val="left"/>
      <w:outlineLvl w:val="2"/>
    </w:pPr>
    <w:rPr>
      <w:rFonts w:ascii="Cambria" w:hAnsi="Cambria"/>
      <w:b/>
      <w:bCs/>
      <w:kern w:val="0"/>
      <w:sz w:val="26"/>
      <w:szCs w:val="26"/>
    </w:rPr>
  </w:style>
  <w:style w:type="paragraph" w:styleId="5">
    <w:name w:val="heading 4"/>
    <w:basedOn w:val="1"/>
    <w:next w:val="1"/>
    <w:link w:val="22"/>
    <w:qFormat/>
    <w:uiPriority w:val="99"/>
    <w:pPr>
      <w:keepNext/>
      <w:widowControl/>
      <w:spacing w:before="240" w:after="60"/>
      <w:jc w:val="left"/>
      <w:outlineLvl w:val="3"/>
    </w:pPr>
    <w:rPr>
      <w:rFonts w:ascii="Calibri" w:hAnsi="Calibri"/>
      <w:b/>
      <w:bCs/>
      <w:kern w:val="0"/>
      <w:sz w:val="28"/>
      <w:szCs w:val="28"/>
    </w:rPr>
  </w:style>
  <w:style w:type="paragraph" w:styleId="6">
    <w:name w:val="heading 5"/>
    <w:basedOn w:val="1"/>
    <w:next w:val="1"/>
    <w:link w:val="23"/>
    <w:qFormat/>
    <w:uiPriority w:val="99"/>
    <w:pPr>
      <w:widowControl/>
      <w:spacing w:before="240" w:after="60"/>
      <w:jc w:val="left"/>
      <w:outlineLvl w:val="4"/>
    </w:pPr>
    <w:rPr>
      <w:rFonts w:ascii="Calibri" w:hAnsi="Calibri"/>
      <w:b/>
      <w:bCs/>
      <w:i/>
      <w:iCs/>
      <w:kern w:val="0"/>
      <w:sz w:val="26"/>
      <w:szCs w:val="26"/>
    </w:rPr>
  </w:style>
  <w:style w:type="paragraph" w:styleId="7">
    <w:name w:val="heading 6"/>
    <w:basedOn w:val="1"/>
    <w:next w:val="1"/>
    <w:link w:val="24"/>
    <w:qFormat/>
    <w:uiPriority w:val="99"/>
    <w:pPr>
      <w:widowControl/>
      <w:spacing w:before="240" w:after="60"/>
      <w:jc w:val="left"/>
      <w:outlineLvl w:val="5"/>
    </w:pPr>
    <w:rPr>
      <w:rFonts w:ascii="Calibri" w:hAnsi="Calibri"/>
      <w:b/>
      <w:bCs/>
      <w:kern w:val="0"/>
      <w:sz w:val="22"/>
      <w:szCs w:val="22"/>
    </w:rPr>
  </w:style>
  <w:style w:type="paragraph" w:styleId="8">
    <w:name w:val="heading 7"/>
    <w:basedOn w:val="1"/>
    <w:next w:val="1"/>
    <w:link w:val="25"/>
    <w:qFormat/>
    <w:uiPriority w:val="99"/>
    <w:pPr>
      <w:widowControl/>
      <w:spacing w:before="240" w:after="60"/>
      <w:jc w:val="left"/>
      <w:outlineLvl w:val="6"/>
    </w:pPr>
    <w:rPr>
      <w:rFonts w:ascii="Calibri" w:hAnsi="Calibri"/>
      <w:kern w:val="0"/>
      <w:sz w:val="24"/>
    </w:rPr>
  </w:style>
  <w:style w:type="paragraph" w:styleId="9">
    <w:name w:val="heading 8"/>
    <w:basedOn w:val="1"/>
    <w:next w:val="1"/>
    <w:link w:val="26"/>
    <w:qFormat/>
    <w:uiPriority w:val="99"/>
    <w:pPr>
      <w:widowControl/>
      <w:spacing w:before="240" w:after="60"/>
      <w:jc w:val="left"/>
      <w:outlineLvl w:val="7"/>
    </w:pPr>
    <w:rPr>
      <w:rFonts w:ascii="Calibri" w:hAnsi="Calibri"/>
      <w:i/>
      <w:iCs/>
      <w:kern w:val="0"/>
      <w:sz w:val="24"/>
    </w:rPr>
  </w:style>
  <w:style w:type="paragraph" w:styleId="10">
    <w:name w:val="heading 9"/>
    <w:basedOn w:val="1"/>
    <w:next w:val="1"/>
    <w:link w:val="27"/>
    <w:qFormat/>
    <w:uiPriority w:val="99"/>
    <w:pPr>
      <w:widowControl/>
      <w:spacing w:before="240" w:after="60"/>
      <w:jc w:val="left"/>
      <w:outlineLvl w:val="8"/>
    </w:pPr>
    <w:rPr>
      <w:rFonts w:ascii="Cambria" w:hAnsi="Cambria"/>
      <w:kern w:val="0"/>
      <w:sz w:val="22"/>
      <w:szCs w:val="22"/>
    </w:rPr>
  </w:style>
  <w:style w:type="character" w:default="1" w:styleId="16">
    <w:name w:val="Default Paragraph Font"/>
    <w:semiHidden/>
    <w:qFormat/>
    <w:uiPriority w:val="99"/>
  </w:style>
  <w:style w:type="table" w:default="1" w:styleId="15">
    <w:name w:val="Normal Table"/>
    <w:semiHidden/>
    <w:unhideWhenUsed/>
    <w:qFormat/>
    <w:uiPriority w:val="99"/>
    <w:tblPr>
      <w:tblLayout w:type="fixed"/>
      <w:tblCellMar>
        <w:top w:w="0" w:type="dxa"/>
        <w:left w:w="108" w:type="dxa"/>
        <w:bottom w:w="0" w:type="dxa"/>
        <w:right w:w="108" w:type="dxa"/>
      </w:tblCellMar>
    </w:tblPr>
  </w:style>
  <w:style w:type="paragraph" w:styleId="11">
    <w:name w:val="footer"/>
    <w:basedOn w:val="1"/>
    <w:link w:val="43"/>
    <w:qFormat/>
    <w:uiPriority w:val="99"/>
    <w:pPr>
      <w:tabs>
        <w:tab w:val="center" w:pos="4153"/>
        <w:tab w:val="right" w:pos="8306"/>
      </w:tabs>
      <w:snapToGrid w:val="0"/>
      <w:jc w:val="left"/>
    </w:pPr>
    <w:rPr>
      <w:rFonts w:ascii="Calibri" w:hAnsi="Calibri"/>
      <w:sz w:val="18"/>
      <w:szCs w:val="18"/>
    </w:rPr>
  </w:style>
  <w:style w:type="paragraph" w:styleId="12">
    <w:name w:val="header"/>
    <w:basedOn w:val="1"/>
    <w:link w:val="42"/>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3">
    <w:name w:val="Subtitle"/>
    <w:basedOn w:val="1"/>
    <w:next w:val="1"/>
    <w:link w:val="29"/>
    <w:qFormat/>
    <w:uiPriority w:val="99"/>
    <w:pPr>
      <w:widowControl/>
      <w:spacing w:after="60"/>
      <w:jc w:val="center"/>
      <w:outlineLvl w:val="1"/>
    </w:pPr>
    <w:rPr>
      <w:rFonts w:ascii="Cambria" w:hAnsi="Cambria"/>
      <w:kern w:val="0"/>
      <w:sz w:val="24"/>
    </w:rPr>
  </w:style>
  <w:style w:type="paragraph" w:styleId="14">
    <w:name w:val="Title"/>
    <w:basedOn w:val="1"/>
    <w:next w:val="1"/>
    <w:link w:val="28"/>
    <w:qFormat/>
    <w:uiPriority w:val="99"/>
    <w:pPr>
      <w:widowControl/>
      <w:spacing w:before="240" w:after="60"/>
      <w:jc w:val="center"/>
      <w:outlineLvl w:val="0"/>
    </w:pPr>
    <w:rPr>
      <w:rFonts w:ascii="Cambria" w:hAnsi="Cambria"/>
      <w:b/>
      <w:bCs/>
      <w:kern w:val="28"/>
      <w:sz w:val="32"/>
      <w:szCs w:val="32"/>
    </w:rPr>
  </w:style>
  <w:style w:type="character" w:styleId="17">
    <w:name w:val="Strong"/>
    <w:basedOn w:val="16"/>
    <w:qFormat/>
    <w:uiPriority w:val="99"/>
    <w:rPr>
      <w:rFonts w:cs="Times New Roman"/>
      <w:b/>
      <w:bCs/>
    </w:rPr>
  </w:style>
  <w:style w:type="character" w:styleId="18">
    <w:name w:val="Emphasis"/>
    <w:basedOn w:val="16"/>
    <w:qFormat/>
    <w:uiPriority w:val="99"/>
    <w:rPr>
      <w:rFonts w:ascii="Calibri" w:hAnsi="Calibri" w:cs="Times New Roman"/>
      <w:b/>
      <w:i/>
      <w:iCs/>
    </w:rPr>
  </w:style>
  <w:style w:type="character" w:customStyle="1" w:styleId="19">
    <w:name w:val="Heading 1 Char"/>
    <w:basedOn w:val="16"/>
    <w:link w:val="2"/>
    <w:qFormat/>
    <w:locked/>
    <w:uiPriority w:val="99"/>
    <w:rPr>
      <w:rFonts w:ascii="Cambria" w:hAnsi="Cambria" w:eastAsia="宋体" w:cs="Times New Roman"/>
      <w:b/>
      <w:bCs/>
      <w:kern w:val="32"/>
      <w:sz w:val="32"/>
      <w:szCs w:val="32"/>
    </w:rPr>
  </w:style>
  <w:style w:type="character" w:customStyle="1" w:styleId="20">
    <w:name w:val="Heading 2 Char"/>
    <w:basedOn w:val="16"/>
    <w:link w:val="3"/>
    <w:semiHidden/>
    <w:qFormat/>
    <w:locked/>
    <w:uiPriority w:val="99"/>
    <w:rPr>
      <w:rFonts w:ascii="Cambria" w:hAnsi="Cambria" w:eastAsia="宋体" w:cs="Times New Roman"/>
      <w:b/>
      <w:bCs/>
      <w:i/>
      <w:iCs/>
      <w:sz w:val="28"/>
      <w:szCs w:val="28"/>
    </w:rPr>
  </w:style>
  <w:style w:type="character" w:customStyle="1" w:styleId="21">
    <w:name w:val="Heading 3 Char"/>
    <w:basedOn w:val="16"/>
    <w:link w:val="4"/>
    <w:semiHidden/>
    <w:qFormat/>
    <w:locked/>
    <w:uiPriority w:val="99"/>
    <w:rPr>
      <w:rFonts w:ascii="Cambria" w:hAnsi="Cambria" w:eastAsia="宋体" w:cs="Times New Roman"/>
      <w:b/>
      <w:bCs/>
      <w:sz w:val="26"/>
      <w:szCs w:val="26"/>
    </w:rPr>
  </w:style>
  <w:style w:type="character" w:customStyle="1" w:styleId="22">
    <w:name w:val="Heading 4 Char"/>
    <w:basedOn w:val="16"/>
    <w:link w:val="5"/>
    <w:semiHidden/>
    <w:qFormat/>
    <w:locked/>
    <w:uiPriority w:val="99"/>
    <w:rPr>
      <w:rFonts w:cs="Times New Roman"/>
      <w:b/>
      <w:bCs/>
      <w:sz w:val="28"/>
      <w:szCs w:val="28"/>
    </w:rPr>
  </w:style>
  <w:style w:type="character" w:customStyle="1" w:styleId="23">
    <w:name w:val="Heading 5 Char"/>
    <w:basedOn w:val="16"/>
    <w:link w:val="6"/>
    <w:semiHidden/>
    <w:qFormat/>
    <w:locked/>
    <w:uiPriority w:val="99"/>
    <w:rPr>
      <w:rFonts w:cs="Times New Roman"/>
      <w:b/>
      <w:bCs/>
      <w:i/>
      <w:iCs/>
      <w:sz w:val="26"/>
      <w:szCs w:val="26"/>
    </w:rPr>
  </w:style>
  <w:style w:type="character" w:customStyle="1" w:styleId="24">
    <w:name w:val="Heading 6 Char"/>
    <w:basedOn w:val="16"/>
    <w:link w:val="7"/>
    <w:semiHidden/>
    <w:qFormat/>
    <w:locked/>
    <w:uiPriority w:val="99"/>
    <w:rPr>
      <w:rFonts w:cs="Times New Roman"/>
      <w:b/>
      <w:bCs/>
    </w:rPr>
  </w:style>
  <w:style w:type="character" w:customStyle="1" w:styleId="25">
    <w:name w:val="Heading 7 Char"/>
    <w:basedOn w:val="16"/>
    <w:link w:val="8"/>
    <w:semiHidden/>
    <w:qFormat/>
    <w:locked/>
    <w:uiPriority w:val="99"/>
    <w:rPr>
      <w:rFonts w:cs="Times New Roman"/>
      <w:sz w:val="24"/>
      <w:szCs w:val="24"/>
    </w:rPr>
  </w:style>
  <w:style w:type="character" w:customStyle="1" w:styleId="26">
    <w:name w:val="Heading 8 Char"/>
    <w:basedOn w:val="16"/>
    <w:link w:val="9"/>
    <w:semiHidden/>
    <w:qFormat/>
    <w:locked/>
    <w:uiPriority w:val="99"/>
    <w:rPr>
      <w:rFonts w:cs="Times New Roman"/>
      <w:i/>
      <w:iCs/>
      <w:sz w:val="24"/>
      <w:szCs w:val="24"/>
    </w:rPr>
  </w:style>
  <w:style w:type="character" w:customStyle="1" w:styleId="27">
    <w:name w:val="Heading 9 Char"/>
    <w:basedOn w:val="16"/>
    <w:link w:val="10"/>
    <w:semiHidden/>
    <w:qFormat/>
    <w:locked/>
    <w:uiPriority w:val="99"/>
    <w:rPr>
      <w:rFonts w:ascii="Cambria" w:hAnsi="Cambria" w:eastAsia="宋体" w:cs="Times New Roman"/>
    </w:rPr>
  </w:style>
  <w:style w:type="character" w:customStyle="1" w:styleId="28">
    <w:name w:val="Title Char"/>
    <w:basedOn w:val="16"/>
    <w:link w:val="14"/>
    <w:qFormat/>
    <w:locked/>
    <w:uiPriority w:val="99"/>
    <w:rPr>
      <w:rFonts w:ascii="Cambria" w:hAnsi="Cambria" w:eastAsia="宋体" w:cs="Times New Roman"/>
      <w:b/>
      <w:bCs/>
      <w:kern w:val="28"/>
      <w:sz w:val="32"/>
      <w:szCs w:val="32"/>
    </w:rPr>
  </w:style>
  <w:style w:type="character" w:customStyle="1" w:styleId="29">
    <w:name w:val="Subtitle Char"/>
    <w:basedOn w:val="16"/>
    <w:link w:val="13"/>
    <w:qFormat/>
    <w:locked/>
    <w:uiPriority w:val="99"/>
    <w:rPr>
      <w:rFonts w:ascii="Cambria" w:hAnsi="Cambria" w:eastAsia="宋体" w:cs="Times New Roman"/>
      <w:sz w:val="24"/>
      <w:szCs w:val="24"/>
    </w:rPr>
  </w:style>
  <w:style w:type="paragraph" w:styleId="30">
    <w:name w:val="No Spacing"/>
    <w:basedOn w:val="1"/>
    <w:qFormat/>
    <w:uiPriority w:val="99"/>
    <w:pPr>
      <w:widowControl/>
      <w:jc w:val="left"/>
    </w:pPr>
    <w:rPr>
      <w:rFonts w:ascii="Calibri" w:hAnsi="Calibri"/>
      <w:kern w:val="0"/>
      <w:sz w:val="24"/>
      <w:szCs w:val="32"/>
      <w:lang w:eastAsia="en-US"/>
    </w:rPr>
  </w:style>
  <w:style w:type="paragraph" w:styleId="31">
    <w:name w:val="List Paragraph"/>
    <w:basedOn w:val="1"/>
    <w:qFormat/>
    <w:uiPriority w:val="99"/>
    <w:pPr>
      <w:widowControl/>
      <w:ind w:left="720"/>
      <w:contextualSpacing/>
      <w:jc w:val="left"/>
    </w:pPr>
    <w:rPr>
      <w:rFonts w:ascii="Calibri" w:hAnsi="Calibri"/>
      <w:kern w:val="0"/>
      <w:sz w:val="24"/>
      <w:lang w:eastAsia="en-US"/>
    </w:rPr>
  </w:style>
  <w:style w:type="paragraph" w:styleId="32">
    <w:name w:val="Quote"/>
    <w:basedOn w:val="1"/>
    <w:next w:val="1"/>
    <w:link w:val="33"/>
    <w:qFormat/>
    <w:uiPriority w:val="99"/>
    <w:pPr>
      <w:widowControl/>
      <w:jc w:val="left"/>
    </w:pPr>
    <w:rPr>
      <w:rFonts w:ascii="Calibri" w:hAnsi="Calibri"/>
      <w:i/>
      <w:kern w:val="0"/>
      <w:sz w:val="24"/>
    </w:rPr>
  </w:style>
  <w:style w:type="character" w:customStyle="1" w:styleId="33">
    <w:name w:val="Quote Char"/>
    <w:basedOn w:val="16"/>
    <w:link w:val="32"/>
    <w:qFormat/>
    <w:locked/>
    <w:uiPriority w:val="99"/>
    <w:rPr>
      <w:rFonts w:cs="Times New Roman"/>
      <w:i/>
      <w:sz w:val="24"/>
      <w:szCs w:val="24"/>
    </w:rPr>
  </w:style>
  <w:style w:type="paragraph" w:styleId="34">
    <w:name w:val="Intense Quote"/>
    <w:basedOn w:val="1"/>
    <w:next w:val="1"/>
    <w:link w:val="35"/>
    <w:qFormat/>
    <w:uiPriority w:val="99"/>
    <w:pPr>
      <w:widowControl/>
      <w:ind w:left="720" w:right="720"/>
      <w:jc w:val="left"/>
    </w:pPr>
    <w:rPr>
      <w:rFonts w:ascii="Calibri" w:hAnsi="Calibri"/>
      <w:b/>
      <w:i/>
      <w:kern w:val="0"/>
      <w:sz w:val="24"/>
      <w:szCs w:val="22"/>
    </w:rPr>
  </w:style>
  <w:style w:type="character" w:customStyle="1" w:styleId="35">
    <w:name w:val="Intense Quote Char"/>
    <w:basedOn w:val="16"/>
    <w:link w:val="34"/>
    <w:qFormat/>
    <w:locked/>
    <w:uiPriority w:val="99"/>
    <w:rPr>
      <w:rFonts w:cs="Times New Roman"/>
      <w:b/>
      <w:i/>
      <w:sz w:val="24"/>
    </w:rPr>
  </w:style>
  <w:style w:type="character" w:customStyle="1" w:styleId="36">
    <w:name w:val="Subtle Emphasis"/>
    <w:basedOn w:val="16"/>
    <w:qFormat/>
    <w:uiPriority w:val="99"/>
    <w:rPr>
      <w:i/>
      <w:color w:val="5A5A5A"/>
    </w:rPr>
  </w:style>
  <w:style w:type="character" w:customStyle="1" w:styleId="37">
    <w:name w:val="Intense Emphasis"/>
    <w:basedOn w:val="16"/>
    <w:qFormat/>
    <w:uiPriority w:val="99"/>
    <w:rPr>
      <w:rFonts w:cs="Times New Roman"/>
      <w:b/>
      <w:i/>
      <w:sz w:val="24"/>
      <w:szCs w:val="24"/>
      <w:u w:val="single"/>
    </w:rPr>
  </w:style>
  <w:style w:type="character" w:customStyle="1" w:styleId="38">
    <w:name w:val="Subtle Reference"/>
    <w:basedOn w:val="16"/>
    <w:qFormat/>
    <w:uiPriority w:val="99"/>
    <w:rPr>
      <w:rFonts w:cs="Times New Roman"/>
      <w:sz w:val="24"/>
      <w:szCs w:val="24"/>
      <w:u w:val="single"/>
    </w:rPr>
  </w:style>
  <w:style w:type="character" w:customStyle="1" w:styleId="39">
    <w:name w:val="Intense Reference"/>
    <w:basedOn w:val="16"/>
    <w:qFormat/>
    <w:uiPriority w:val="99"/>
    <w:rPr>
      <w:rFonts w:cs="Times New Roman"/>
      <w:b/>
      <w:sz w:val="24"/>
      <w:u w:val="single"/>
    </w:rPr>
  </w:style>
  <w:style w:type="character" w:customStyle="1" w:styleId="40">
    <w:name w:val="Book Title"/>
    <w:basedOn w:val="16"/>
    <w:qFormat/>
    <w:uiPriority w:val="99"/>
    <w:rPr>
      <w:rFonts w:ascii="Cambria" w:hAnsi="Cambria" w:eastAsia="宋体" w:cs="Times New Roman"/>
      <w:b/>
      <w:i/>
      <w:sz w:val="24"/>
      <w:szCs w:val="24"/>
    </w:rPr>
  </w:style>
  <w:style w:type="paragraph" w:customStyle="1" w:styleId="41">
    <w:name w:val="TOC Heading"/>
    <w:basedOn w:val="2"/>
    <w:next w:val="1"/>
    <w:qFormat/>
    <w:uiPriority w:val="99"/>
    <w:pPr>
      <w:outlineLvl w:val="9"/>
    </w:pPr>
    <w:rPr>
      <w:lang w:eastAsia="en-US"/>
    </w:rPr>
  </w:style>
  <w:style w:type="character" w:customStyle="1" w:styleId="42">
    <w:name w:val="Header Char"/>
    <w:basedOn w:val="16"/>
    <w:link w:val="12"/>
    <w:qFormat/>
    <w:locked/>
    <w:uiPriority w:val="99"/>
    <w:rPr>
      <w:rFonts w:ascii="Calibri" w:hAnsi="Calibri" w:eastAsia="宋体" w:cs="Times New Roman"/>
      <w:kern w:val="2"/>
      <w:sz w:val="18"/>
      <w:szCs w:val="18"/>
    </w:rPr>
  </w:style>
  <w:style w:type="character" w:customStyle="1" w:styleId="43">
    <w:name w:val="Footer Char"/>
    <w:basedOn w:val="16"/>
    <w:link w:val="11"/>
    <w:qFormat/>
    <w:locked/>
    <w:uiPriority w:val="99"/>
    <w:rPr>
      <w:rFonts w:ascii="Calibri" w:hAnsi="Calibri" w:eastAsia="宋体" w:cs="Times New Roman"/>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4097"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Pages>3</Pages>
  <Words>100</Words>
  <Characters>575</Characters>
  <Lines>0</Lines>
  <Paragraphs>0</Paragraphs>
  <TotalTime>18</TotalTime>
  <ScaleCrop>false</ScaleCrop>
  <LinksUpToDate>false</LinksUpToDate>
  <CharactersWithSpaces>0</CharactersWithSpaces>
  <Application>WPS Office_11.1.0.8404_F1E327BC-269C-435d-A152-05C5408002CA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2018-12-13T12:14:00Z</dcterms:created>
  <dc:creator>赵 恺（预算处）</dc:creator>
  <cp:lastModifiedBy>莫</cp:lastModifiedBy>
  <cp:lastPrinted>2018-12-21T10:20:00Z</cp:lastPrinted>
  <dcterms:modified xsi:type="dcterms:W3CDTF">2019-01-23T09:35:22Z</dcterms:modified>
  <dc:title>（参考提纲）</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2052-11.1.0.8404</vt:lpwstr>
  </property>
</Properties>
</file>